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A1" w:rsidRPr="00C72422" w:rsidRDefault="00DB74DB" w:rsidP="000F00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4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74DB" w:rsidRPr="00C72422" w:rsidRDefault="00DB74DB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22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0F00A1">
        <w:rPr>
          <w:rFonts w:ascii="Times New Roman" w:hAnsi="Times New Roman" w:cs="Times New Roman"/>
          <w:b/>
          <w:sz w:val="28"/>
          <w:szCs w:val="28"/>
        </w:rPr>
        <w:t>я</w:t>
      </w:r>
      <w:r w:rsidRPr="00C7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0BD" w:rsidRPr="00C72422">
        <w:rPr>
          <w:rFonts w:ascii="Times New Roman" w:hAnsi="Times New Roman" w:cs="Times New Roman"/>
          <w:b/>
          <w:sz w:val="28"/>
          <w:szCs w:val="28"/>
        </w:rPr>
        <w:t xml:space="preserve">городского планирования и </w:t>
      </w:r>
      <w:proofErr w:type="spellStart"/>
      <w:r w:rsidR="004D50BD" w:rsidRPr="00C72422">
        <w:rPr>
          <w:rFonts w:ascii="Times New Roman" w:hAnsi="Times New Roman" w:cs="Times New Roman"/>
          <w:b/>
          <w:sz w:val="28"/>
          <w:szCs w:val="28"/>
        </w:rPr>
        <w:t>урбанистики</w:t>
      </w:r>
      <w:proofErr w:type="spellEnd"/>
      <w:r w:rsidRPr="00C72422">
        <w:rPr>
          <w:rFonts w:ascii="Times New Roman" w:hAnsi="Times New Roman" w:cs="Times New Roman"/>
          <w:b/>
          <w:sz w:val="28"/>
          <w:szCs w:val="28"/>
        </w:rPr>
        <w:t xml:space="preserve"> города Алматы</w:t>
      </w:r>
    </w:p>
    <w:p w:rsidR="008934C2" w:rsidRPr="00C72422" w:rsidRDefault="008934C2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22">
        <w:rPr>
          <w:rFonts w:ascii="Times New Roman" w:hAnsi="Times New Roman" w:cs="Times New Roman"/>
          <w:b/>
          <w:sz w:val="28"/>
          <w:szCs w:val="28"/>
        </w:rPr>
        <w:t>за 20</w:t>
      </w:r>
      <w:r w:rsidR="000F00A1">
        <w:rPr>
          <w:rFonts w:ascii="Times New Roman" w:hAnsi="Times New Roman" w:cs="Times New Roman"/>
          <w:b/>
          <w:sz w:val="28"/>
          <w:szCs w:val="28"/>
        </w:rPr>
        <w:t>2</w:t>
      </w:r>
      <w:r w:rsidRPr="00C72422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F37988" w:rsidRDefault="00F37988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A1" w:rsidRDefault="000F00A1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A1" w:rsidRDefault="000F00A1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бюджета  </w:t>
      </w:r>
    </w:p>
    <w:p w:rsidR="000F00A1" w:rsidRDefault="000F00A1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19" w:rsidRPr="00CB5973" w:rsidRDefault="00C03819" w:rsidP="00C03819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План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CB59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CB5973">
        <w:rPr>
          <w:rFonts w:ascii="Times New Roman" w:hAnsi="Times New Roman" w:cs="Times New Roman"/>
          <w:sz w:val="28"/>
          <w:szCs w:val="28"/>
        </w:rPr>
        <w:t xml:space="preserve"> год составля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B5973">
        <w:rPr>
          <w:rFonts w:ascii="Times New Roman" w:hAnsi="Times New Roman" w:cs="Times New Roman"/>
          <w:sz w:val="28"/>
          <w:szCs w:val="28"/>
        </w:rPr>
        <w:t xml:space="preserve"> </w:t>
      </w:r>
      <w:r w:rsidRPr="0054590A">
        <w:rPr>
          <w:rFonts w:ascii="Times New Roman" w:hAnsi="Times New Roman" w:cs="Times New Roman"/>
          <w:b/>
          <w:sz w:val="28"/>
          <w:szCs w:val="28"/>
        </w:rPr>
        <w:t>2184,8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13F1">
        <w:rPr>
          <w:rFonts w:ascii="Times New Roman" w:hAnsi="Times New Roman" w:cs="Times New Roman"/>
          <w:b/>
          <w:sz w:val="28"/>
          <w:szCs w:val="28"/>
        </w:rPr>
        <w:t xml:space="preserve"> млн.тенге</w:t>
      </w:r>
      <w:r w:rsidRPr="00CB5973">
        <w:rPr>
          <w:rFonts w:ascii="Times New Roman" w:hAnsi="Times New Roman" w:cs="Times New Roman"/>
          <w:sz w:val="28"/>
          <w:szCs w:val="28"/>
        </w:rPr>
        <w:t xml:space="preserve">, из них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73">
        <w:rPr>
          <w:rFonts w:ascii="Times New Roman" w:hAnsi="Times New Roman" w:cs="Times New Roman"/>
          <w:sz w:val="28"/>
          <w:szCs w:val="28"/>
        </w:rPr>
        <w:t>программам:</w:t>
      </w:r>
    </w:p>
    <w:p w:rsidR="00C03819" w:rsidRPr="00CB5973" w:rsidRDefault="00C03819" w:rsidP="00C03819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5973">
        <w:rPr>
          <w:rFonts w:ascii="Times New Roman" w:hAnsi="Times New Roman" w:cs="Times New Roman"/>
          <w:sz w:val="28"/>
          <w:szCs w:val="28"/>
        </w:rPr>
        <w:t>001 «</w:t>
      </w:r>
      <w:proofErr w:type="gramStart"/>
      <w:r w:rsidRPr="00CB5973">
        <w:rPr>
          <w:rFonts w:ascii="Times New Roman" w:hAnsi="Times New Roman" w:cs="Times New Roman"/>
          <w:sz w:val="28"/>
          <w:szCs w:val="28"/>
        </w:rPr>
        <w:t>Услуги  по</w:t>
      </w:r>
      <w:proofErr w:type="gramEnd"/>
      <w:r w:rsidRPr="00CB5973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сфере архитектуры и градостроит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 на местном уровне» </w:t>
      </w:r>
      <w:r>
        <w:rPr>
          <w:rFonts w:ascii="Times New Roman" w:hAnsi="Times New Roman" w:cs="Times New Roman"/>
          <w:b/>
          <w:sz w:val="28"/>
          <w:szCs w:val="28"/>
        </w:rPr>
        <w:t xml:space="preserve">565,2 </w:t>
      </w:r>
      <w:r w:rsidRPr="009313F1">
        <w:rPr>
          <w:rFonts w:ascii="Times New Roman" w:hAnsi="Times New Roman" w:cs="Times New Roman"/>
          <w:b/>
          <w:sz w:val="28"/>
          <w:szCs w:val="28"/>
        </w:rPr>
        <w:t>млн.тенге</w:t>
      </w:r>
      <w:r w:rsidRPr="00CB5973">
        <w:rPr>
          <w:rFonts w:ascii="Times New Roman" w:hAnsi="Times New Roman" w:cs="Times New Roman"/>
          <w:sz w:val="28"/>
          <w:szCs w:val="28"/>
        </w:rPr>
        <w:t>;</w:t>
      </w:r>
    </w:p>
    <w:p w:rsidR="00C03819" w:rsidRPr="00EC6E34" w:rsidRDefault="00C03819" w:rsidP="00C03819">
      <w:pPr>
        <w:pStyle w:val="a3"/>
        <w:numPr>
          <w:ilvl w:val="0"/>
          <w:numId w:val="11"/>
        </w:numPr>
        <w:spacing w:line="240" w:lineRule="auto"/>
        <w:jc w:val="both"/>
      </w:pPr>
      <w:r w:rsidRPr="00CB5973">
        <w:t xml:space="preserve"> </w:t>
      </w:r>
      <w:r w:rsidRPr="00CB5973">
        <w:rPr>
          <w:rFonts w:ascii="Times New Roman" w:hAnsi="Times New Roman" w:cs="Times New Roman"/>
          <w:sz w:val="28"/>
          <w:szCs w:val="28"/>
        </w:rPr>
        <w:t xml:space="preserve">002 «Разработка генеральных планов застройки населенных пунктов»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1619,6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B597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73">
        <w:rPr>
          <w:rFonts w:ascii="Times New Roman" w:hAnsi="Times New Roman" w:cs="Times New Roman"/>
          <w:sz w:val="28"/>
          <w:szCs w:val="28"/>
        </w:rPr>
        <w:t>тенге.</w:t>
      </w:r>
    </w:p>
    <w:p w:rsidR="00C03819" w:rsidRDefault="00C03819" w:rsidP="00C03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A75" w:rsidRDefault="00C03819" w:rsidP="00C0381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</w:t>
      </w:r>
      <w:r w:rsidRPr="00CB5973">
        <w:rPr>
          <w:rFonts w:ascii="Times New Roman" w:hAnsi="Times New Roman" w:cs="Times New Roman"/>
          <w:sz w:val="28"/>
          <w:szCs w:val="28"/>
        </w:rPr>
        <w:t>воение средств состави</w:t>
      </w:r>
      <w:r>
        <w:rPr>
          <w:rFonts w:ascii="Times New Roman" w:hAnsi="Times New Roman" w:cs="Times New Roman"/>
          <w:sz w:val="28"/>
          <w:szCs w:val="28"/>
        </w:rPr>
        <w:t xml:space="preserve">ло  </w:t>
      </w:r>
      <w:r>
        <w:rPr>
          <w:rFonts w:ascii="Times New Roman" w:hAnsi="Times New Roman" w:cs="Times New Roman"/>
          <w:b/>
          <w:sz w:val="28"/>
          <w:szCs w:val="28"/>
        </w:rPr>
        <w:t>2184,3</w:t>
      </w:r>
      <w:r w:rsidRPr="009313F1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3F1">
        <w:rPr>
          <w:rFonts w:ascii="Times New Roman" w:hAnsi="Times New Roman" w:cs="Times New Roman"/>
          <w:b/>
          <w:sz w:val="28"/>
          <w:szCs w:val="28"/>
        </w:rPr>
        <w:t>тенге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99,9</w:t>
      </w:r>
      <w:r>
        <w:rPr>
          <w:rFonts w:ascii="Times New Roman" w:hAnsi="Times New Roman" w:cs="Times New Roman"/>
          <w:b/>
          <w:sz w:val="28"/>
          <w:szCs w:val="28"/>
        </w:rPr>
        <w:t xml:space="preserve">%.  </w:t>
      </w:r>
      <w:proofErr w:type="gramStart"/>
      <w:r w:rsidRPr="00D00F41">
        <w:rPr>
          <w:rFonts w:ascii="Times New Roman" w:hAnsi="Times New Roman" w:cs="Times New Roman"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,5  </w:t>
      </w:r>
      <w:r>
        <w:rPr>
          <w:rFonts w:ascii="Times New Roman" w:hAnsi="Times New Roman" w:cs="Times New Roman"/>
          <w:sz w:val="28"/>
          <w:szCs w:val="28"/>
        </w:rPr>
        <w:t>млн. тенге, из них 0,08 млн. тенге по фонду оплаты труда за счет  вакансии и больничных листов</w:t>
      </w:r>
      <w:r>
        <w:rPr>
          <w:rFonts w:ascii="Times New Roman" w:hAnsi="Times New Roman" w:cs="Times New Roman"/>
          <w:sz w:val="28"/>
          <w:szCs w:val="28"/>
          <w:lang w:val="kk-KZ"/>
        </w:rPr>
        <w:t>,  0,07 млн.тенге оплата по факту поставки товаров и оказанных услуг  командировочные расходы.</w:t>
      </w:r>
      <w:r>
        <w:rPr>
          <w:rFonts w:ascii="Times New Roman" w:hAnsi="Times New Roman" w:cs="Times New Roman"/>
          <w:sz w:val="28"/>
          <w:szCs w:val="28"/>
        </w:rPr>
        <w:t xml:space="preserve"> 0,35 млн.тенге экономия ГЗ</w:t>
      </w:r>
      <w:r w:rsidR="00F06A75">
        <w:rPr>
          <w:rFonts w:ascii="Times New Roman" w:hAnsi="Times New Roman" w:cs="Times New Roman"/>
          <w:sz w:val="28"/>
          <w:szCs w:val="28"/>
        </w:rPr>
        <w:t>.</w:t>
      </w:r>
    </w:p>
    <w:p w:rsidR="00F06A75" w:rsidRPr="00F06A75" w:rsidRDefault="00F06A75" w:rsidP="00F06A75">
      <w:pPr>
        <w:ind w:hanging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2021 году управлением </w:t>
      </w:r>
      <w:r w:rsidRPr="00F06A75">
        <w:rPr>
          <w:rFonts w:ascii="Times New Roman" w:hAnsi="Times New Roman" w:cs="Times New Roman"/>
          <w:sz w:val="28"/>
          <w:szCs w:val="28"/>
        </w:rPr>
        <w:t>проведены</w:t>
      </w:r>
      <w:r w:rsidRPr="00F06A75">
        <w:rPr>
          <w:sz w:val="28"/>
          <w:szCs w:val="28"/>
        </w:rPr>
        <w:t xml:space="preserve">: </w:t>
      </w:r>
    </w:p>
    <w:p w:rsidR="00F06A75" w:rsidRPr="00F06A75" w:rsidRDefault="00F06A75" w:rsidP="00F06A75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06A75">
        <w:rPr>
          <w:rFonts w:ascii="Times New Roman" w:hAnsi="Times New Roman" w:cs="Times New Roman"/>
          <w:b/>
          <w:bCs/>
          <w:sz w:val="28"/>
          <w:szCs w:val="28"/>
        </w:rPr>
        <w:t>Мониторинг "Плана регламента застройки функциональных зон территории города Алматы"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F06A75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163335" w:rsidRPr="00163335">
        <w:rPr>
          <w:rFonts w:ascii="Times New Roman" w:hAnsi="Times New Roman" w:cs="Times New Roman"/>
          <w:bCs/>
          <w:sz w:val="28"/>
          <w:szCs w:val="28"/>
        </w:rPr>
        <w:t>20</w:t>
      </w:r>
      <w:r w:rsidR="0016333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63335" w:rsidRPr="00163335">
        <w:rPr>
          <w:rFonts w:ascii="Times New Roman" w:hAnsi="Times New Roman" w:cs="Times New Roman"/>
          <w:bCs/>
          <w:sz w:val="28"/>
          <w:szCs w:val="28"/>
        </w:rPr>
        <w:t xml:space="preserve">747 </w:t>
      </w:r>
      <w:r w:rsidRPr="00F06A75">
        <w:rPr>
          <w:rFonts w:ascii="Times New Roman" w:hAnsi="Times New Roman" w:cs="Times New Roman"/>
          <w:bCs/>
          <w:sz w:val="28"/>
          <w:szCs w:val="28"/>
        </w:rPr>
        <w:t>ситуационны</w:t>
      </w:r>
      <w:r w:rsidR="00163335">
        <w:rPr>
          <w:rFonts w:ascii="Times New Roman" w:hAnsi="Times New Roman" w:cs="Times New Roman"/>
          <w:bCs/>
          <w:sz w:val="28"/>
          <w:szCs w:val="28"/>
        </w:rPr>
        <w:t>х схем</w:t>
      </w:r>
      <w:r w:rsidRPr="00F06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A75">
        <w:rPr>
          <w:rFonts w:ascii="Times New Roman" w:hAnsi="Times New Roman" w:cs="Times New Roman"/>
          <w:sz w:val="28"/>
          <w:szCs w:val="28"/>
        </w:rPr>
        <w:t xml:space="preserve">с планировочными ограничениями на комиссию УЗО, из них </w:t>
      </w:r>
      <w:r w:rsidRPr="00F06A75">
        <w:rPr>
          <w:rFonts w:ascii="Times New Roman" w:hAnsi="Times New Roman" w:cs="Times New Roman"/>
          <w:bCs/>
          <w:sz w:val="28"/>
          <w:szCs w:val="28"/>
        </w:rPr>
        <w:t>по 1</w:t>
      </w:r>
      <w:r w:rsidR="00163335">
        <w:rPr>
          <w:rFonts w:ascii="Times New Roman" w:hAnsi="Times New Roman" w:cs="Times New Roman"/>
          <w:bCs/>
          <w:sz w:val="28"/>
          <w:szCs w:val="28"/>
        </w:rPr>
        <w:t>9</w:t>
      </w:r>
      <w:r w:rsidRPr="00F06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335">
        <w:rPr>
          <w:rFonts w:ascii="Times New Roman" w:hAnsi="Times New Roman" w:cs="Times New Roman"/>
          <w:bCs/>
          <w:sz w:val="28"/>
          <w:szCs w:val="28"/>
        </w:rPr>
        <w:t>477</w:t>
      </w:r>
      <w:r w:rsidRPr="00F06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A75">
        <w:rPr>
          <w:rFonts w:ascii="Times New Roman" w:hAnsi="Times New Roman" w:cs="Times New Roman"/>
          <w:sz w:val="28"/>
          <w:szCs w:val="28"/>
        </w:rPr>
        <w:t xml:space="preserve">объектам недвижимости </w:t>
      </w:r>
      <w:r w:rsidRPr="00F06A75">
        <w:rPr>
          <w:rFonts w:ascii="Times New Roman" w:hAnsi="Times New Roman" w:cs="Times New Roman"/>
          <w:bCs/>
          <w:sz w:val="28"/>
          <w:szCs w:val="28"/>
        </w:rPr>
        <w:t>выданы планы-регламенты</w:t>
      </w:r>
      <w:r w:rsidRPr="00F06A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6A75" w:rsidRPr="00F06A75" w:rsidRDefault="00F06A75" w:rsidP="00F06A75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06A75">
        <w:rPr>
          <w:rFonts w:ascii="Times New Roman" w:hAnsi="Times New Roman" w:cs="Times New Roman"/>
          <w:sz w:val="28"/>
          <w:szCs w:val="28"/>
        </w:rPr>
        <w:t> </w:t>
      </w:r>
    </w:p>
    <w:p w:rsidR="00F06A75" w:rsidRPr="00F06A75" w:rsidRDefault="00F06A75" w:rsidP="00F06A75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06A7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 ведение информационной базы данных  градостроительной деятельности  города Алматы. </w:t>
      </w:r>
      <w:r w:rsidRPr="00F06A75">
        <w:rPr>
          <w:rFonts w:ascii="Times New Roman" w:hAnsi="Times New Roman" w:cs="Times New Roman"/>
          <w:bCs/>
          <w:sz w:val="28"/>
          <w:szCs w:val="28"/>
        </w:rPr>
        <w:t>В базу данных градостроительной деятельности занесено информации о 1</w:t>
      </w:r>
      <w:r w:rsidR="00F66197">
        <w:rPr>
          <w:rFonts w:ascii="Times New Roman" w:hAnsi="Times New Roman" w:cs="Times New Roman"/>
          <w:bCs/>
          <w:sz w:val="28"/>
          <w:szCs w:val="28"/>
        </w:rPr>
        <w:t>8 537</w:t>
      </w:r>
      <w:r w:rsidRPr="00F06A75">
        <w:rPr>
          <w:rFonts w:ascii="Times New Roman" w:hAnsi="Times New Roman" w:cs="Times New Roman"/>
          <w:bCs/>
          <w:sz w:val="28"/>
          <w:szCs w:val="28"/>
        </w:rPr>
        <w:t xml:space="preserve"> объектах недвижимости, по а</w:t>
      </w:r>
      <w:r w:rsidR="00F66197">
        <w:rPr>
          <w:rFonts w:ascii="Times New Roman" w:hAnsi="Times New Roman" w:cs="Times New Roman"/>
          <w:bCs/>
          <w:sz w:val="28"/>
          <w:szCs w:val="28"/>
        </w:rPr>
        <w:t>ктам приемки в эксплуатацию 3493</w:t>
      </w:r>
      <w:r w:rsidRPr="00F06A75">
        <w:rPr>
          <w:rFonts w:ascii="Times New Roman" w:hAnsi="Times New Roman" w:cs="Times New Roman"/>
          <w:bCs/>
          <w:sz w:val="28"/>
          <w:szCs w:val="28"/>
        </w:rPr>
        <w:t xml:space="preserve"> объектов. В дежурный план согласованных проектов занесено </w:t>
      </w:r>
      <w:r w:rsidR="00F66197">
        <w:rPr>
          <w:rFonts w:ascii="Times New Roman" w:hAnsi="Times New Roman" w:cs="Times New Roman"/>
          <w:bCs/>
          <w:sz w:val="28"/>
          <w:szCs w:val="28"/>
        </w:rPr>
        <w:t>4395</w:t>
      </w:r>
      <w:r w:rsidRPr="00F06A75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Pr="00F06A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06A75" w:rsidRPr="00F06A75" w:rsidRDefault="00F06A75" w:rsidP="00F06A75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06A75">
        <w:rPr>
          <w:rFonts w:ascii="Times New Roman" w:hAnsi="Times New Roman" w:cs="Times New Roman"/>
          <w:sz w:val="28"/>
          <w:szCs w:val="28"/>
        </w:rPr>
        <w:t> </w:t>
      </w:r>
    </w:p>
    <w:p w:rsidR="00F06A75" w:rsidRPr="00A071D8" w:rsidRDefault="00A071D8" w:rsidP="00A071D8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06A75" w:rsidRPr="00F06A75">
        <w:rPr>
          <w:rFonts w:ascii="Times New Roman" w:hAnsi="Times New Roman" w:cs="Times New Roman"/>
          <w:b/>
          <w:bCs/>
          <w:sz w:val="28"/>
          <w:szCs w:val="28"/>
        </w:rPr>
        <w:t xml:space="preserve">Ведение дежурного плана инженерных сетей города Алматы. </w:t>
      </w:r>
      <w:r w:rsidR="00F06A75" w:rsidRPr="00A071D8">
        <w:rPr>
          <w:rFonts w:ascii="Times New Roman" w:hAnsi="Times New Roman" w:cs="Times New Roman"/>
          <w:bCs/>
          <w:sz w:val="28"/>
          <w:szCs w:val="28"/>
        </w:rPr>
        <w:t>Проведена регистрация технических условий на подключение к источникам инженерного и коммунального обеспечения 1</w:t>
      </w:r>
      <w:r w:rsidR="00233206">
        <w:rPr>
          <w:rFonts w:ascii="Times New Roman" w:hAnsi="Times New Roman" w:cs="Times New Roman"/>
          <w:bCs/>
          <w:sz w:val="28"/>
          <w:szCs w:val="28"/>
        </w:rPr>
        <w:t>931</w:t>
      </w:r>
      <w:r w:rsidR="00F06A75" w:rsidRPr="00A071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6A75" w:rsidRPr="00A071D8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="00F06A75" w:rsidRPr="00A071D8">
        <w:rPr>
          <w:rFonts w:ascii="Times New Roman" w:hAnsi="Times New Roman" w:cs="Times New Roman"/>
          <w:bCs/>
          <w:sz w:val="28"/>
          <w:szCs w:val="28"/>
        </w:rPr>
        <w:t xml:space="preserve">, регистрация согласованных проектов строительства 1 </w:t>
      </w:r>
      <w:r w:rsidR="00233206">
        <w:rPr>
          <w:rFonts w:ascii="Times New Roman" w:hAnsi="Times New Roman" w:cs="Times New Roman"/>
          <w:bCs/>
          <w:sz w:val="28"/>
          <w:szCs w:val="28"/>
        </w:rPr>
        <w:t>931</w:t>
      </w:r>
      <w:r w:rsidR="00F06A75" w:rsidRPr="00A071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6A75" w:rsidRPr="00A071D8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="00F06A75" w:rsidRPr="00A071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6A75" w:rsidRPr="00F06A75" w:rsidRDefault="00F06A75" w:rsidP="00F06A75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06A75">
        <w:rPr>
          <w:rFonts w:ascii="Times New Roman" w:hAnsi="Times New Roman" w:cs="Times New Roman"/>
          <w:sz w:val="28"/>
          <w:szCs w:val="28"/>
        </w:rPr>
        <w:t> </w:t>
      </w:r>
    </w:p>
    <w:p w:rsidR="00F06A75" w:rsidRPr="00F06A75" w:rsidRDefault="00F06A75" w:rsidP="00CF79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A75">
        <w:rPr>
          <w:rFonts w:ascii="Times New Roman" w:hAnsi="Times New Roman" w:cs="Times New Roman"/>
          <w:b/>
          <w:bCs/>
          <w:sz w:val="28"/>
          <w:szCs w:val="28"/>
        </w:rPr>
        <w:t>Выдача справки по определению адреса объекта недвижимости на территории города Алматы</w:t>
      </w:r>
      <w:r w:rsidRPr="00CF79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7938" w:rsidRPr="00CF7938">
        <w:rPr>
          <w:rFonts w:ascii="Times New Roman" w:hAnsi="Times New Roman" w:cs="Times New Roman"/>
          <w:bCs/>
          <w:sz w:val="28"/>
          <w:szCs w:val="28"/>
        </w:rPr>
        <w:t>И</w:t>
      </w:r>
      <w:r w:rsidRPr="00F06A75">
        <w:rPr>
          <w:rFonts w:ascii="Times New Roman" w:hAnsi="Times New Roman" w:cs="Times New Roman"/>
          <w:sz w:val="28"/>
          <w:szCs w:val="28"/>
        </w:rPr>
        <w:t xml:space="preserve">зготовлены </w:t>
      </w:r>
      <w:r w:rsidRPr="00CF7938">
        <w:rPr>
          <w:rFonts w:ascii="Times New Roman" w:hAnsi="Times New Roman" w:cs="Times New Roman"/>
          <w:bCs/>
          <w:sz w:val="28"/>
          <w:szCs w:val="28"/>
        </w:rPr>
        <w:t>20 000 информационных</w:t>
      </w:r>
      <w:r w:rsidRPr="00F06A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F7938">
        <w:rPr>
          <w:rFonts w:ascii="Times New Roman" w:hAnsi="Times New Roman" w:cs="Times New Roman"/>
          <w:bCs/>
          <w:sz w:val="28"/>
          <w:szCs w:val="28"/>
        </w:rPr>
        <w:t xml:space="preserve">справок </w:t>
      </w:r>
      <w:r w:rsidRPr="00CF7938">
        <w:rPr>
          <w:rFonts w:ascii="Times New Roman" w:hAnsi="Times New Roman" w:cs="Times New Roman"/>
          <w:sz w:val="28"/>
          <w:szCs w:val="28"/>
        </w:rPr>
        <w:lastRenderedPageBreak/>
        <w:t>о подтверждении</w:t>
      </w:r>
      <w:r w:rsidRPr="00F06A75">
        <w:rPr>
          <w:rFonts w:ascii="Times New Roman" w:hAnsi="Times New Roman" w:cs="Times New Roman"/>
          <w:sz w:val="28"/>
          <w:szCs w:val="28"/>
        </w:rPr>
        <w:t xml:space="preserve"> адреса объекта недвижимости в соответствии с утвержденным стандартом государственной услуги </w:t>
      </w:r>
    </w:p>
    <w:p w:rsidR="00F06A75" w:rsidRPr="00F06A75" w:rsidRDefault="00F06A75" w:rsidP="00F06A75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06A75">
        <w:rPr>
          <w:rFonts w:ascii="Times New Roman" w:hAnsi="Times New Roman" w:cs="Times New Roman"/>
          <w:sz w:val="28"/>
          <w:szCs w:val="28"/>
        </w:rPr>
        <w:t> </w:t>
      </w:r>
    </w:p>
    <w:p w:rsidR="00F06A75" w:rsidRPr="00F06A75" w:rsidRDefault="00CF7938" w:rsidP="00CF7938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06A75" w:rsidRPr="00F06A75"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Идентификация объектов недвижимости в дежурном плане АИС ГГК </w:t>
      </w:r>
      <w:r w:rsidR="00F06A75" w:rsidRPr="00F06A75">
        <w:rPr>
          <w:rFonts w:ascii="Times New Roman" w:hAnsi="Times New Roman" w:cs="Times New Roman"/>
          <w:sz w:val="28"/>
          <w:szCs w:val="28"/>
        </w:rPr>
        <w:t xml:space="preserve">по материалам выдачи справки по определению адреса на территории города Алматы. Внесено актуальной информации о присвоении или подтверждении корректного адреса </w:t>
      </w:r>
      <w:r w:rsidR="00F06A75" w:rsidRPr="00F06A75">
        <w:rPr>
          <w:rFonts w:ascii="Times New Roman" w:hAnsi="Times New Roman" w:cs="Times New Roman"/>
          <w:b/>
          <w:bCs/>
          <w:sz w:val="28"/>
          <w:szCs w:val="28"/>
        </w:rPr>
        <w:t>на 20 000 объектов</w:t>
      </w:r>
      <w:r w:rsidR="00F06A75" w:rsidRPr="00F06A75">
        <w:rPr>
          <w:rFonts w:ascii="Times New Roman" w:hAnsi="Times New Roman" w:cs="Times New Roman"/>
          <w:sz w:val="28"/>
          <w:szCs w:val="28"/>
        </w:rPr>
        <w:t>.</w:t>
      </w:r>
    </w:p>
    <w:p w:rsidR="00F06A75" w:rsidRDefault="00CF7938" w:rsidP="00CF7938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06A75" w:rsidRPr="0069122B">
        <w:rPr>
          <w:rFonts w:ascii="Times New Roman" w:hAnsi="Times New Roman" w:cs="Times New Roman"/>
          <w:b/>
          <w:bCs/>
          <w:sz w:val="28"/>
          <w:szCs w:val="28"/>
        </w:rPr>
        <w:t>Мониторинг базы транспортной инфраструктуры по городу Алматы</w:t>
      </w:r>
      <w:r w:rsidR="00F06A75" w:rsidRPr="00F06A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6A75" w:rsidRPr="00F06A75">
        <w:rPr>
          <w:rFonts w:ascii="Times New Roman" w:hAnsi="Times New Roman" w:cs="Times New Roman"/>
          <w:sz w:val="28"/>
          <w:szCs w:val="28"/>
        </w:rPr>
        <w:t xml:space="preserve">В базу </w:t>
      </w:r>
      <w:r w:rsidR="00F06A75" w:rsidRPr="00F06A75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="00F06A75" w:rsidRPr="00F06A75">
        <w:rPr>
          <w:rFonts w:ascii="Times New Roman" w:hAnsi="Times New Roman" w:cs="Times New Roman"/>
          <w:sz w:val="28"/>
          <w:szCs w:val="28"/>
        </w:rPr>
        <w:t>_</w:t>
      </w:r>
      <w:r w:rsidR="00F06A75" w:rsidRPr="00F06A75">
        <w:rPr>
          <w:rFonts w:ascii="Times New Roman" w:hAnsi="Times New Roman" w:cs="Times New Roman"/>
          <w:sz w:val="28"/>
          <w:szCs w:val="28"/>
          <w:lang w:val="en-US"/>
        </w:rPr>
        <w:t>UDS</w:t>
      </w:r>
      <w:r w:rsidR="00F06A75" w:rsidRPr="00F06A75">
        <w:rPr>
          <w:rFonts w:ascii="Times New Roman" w:hAnsi="Times New Roman" w:cs="Times New Roman"/>
          <w:sz w:val="28"/>
          <w:szCs w:val="28"/>
        </w:rPr>
        <w:t xml:space="preserve"> </w:t>
      </w:r>
      <w:r w:rsidR="00F06A75" w:rsidRPr="00F06A75">
        <w:rPr>
          <w:rFonts w:ascii="Times New Roman" w:hAnsi="Times New Roman" w:cs="Times New Roman"/>
          <w:sz w:val="28"/>
          <w:szCs w:val="28"/>
          <w:lang w:val="kk-KZ"/>
        </w:rPr>
        <w:t xml:space="preserve">векторизованны проектные и существующие светофорные объекты в которых производилась доукомплектация или модернизация. В ГИС-программу с привязкой к местной системе координат города Алматы, с занесением атрибутивных данных по среднему ремонту дорог по всем административным районам </w:t>
      </w:r>
    </w:p>
    <w:p w:rsidR="0069122B" w:rsidRDefault="0069122B" w:rsidP="00CF7938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122B" w:rsidRPr="00F06A75" w:rsidRDefault="0069122B" w:rsidP="00CF7938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22B" w:rsidRPr="0069122B" w:rsidRDefault="0069122B" w:rsidP="001713B0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69122B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Разработаны проекты преобразования территории (мастер-план) вдоль автомобильной дороги, на основе комплексного анализа, с реорганизацией жилищно-гражданских объектов и </w:t>
      </w:r>
      <w:proofErr w:type="spellStart"/>
      <w:r w:rsidRPr="0069122B">
        <w:rPr>
          <w:rFonts w:ascii="Times New Roman" w:hAnsi="Times New Roman" w:cs="Times New Roman"/>
          <w:b/>
          <w:bCs/>
          <w:sz w:val="28"/>
          <w:szCs w:val="28"/>
        </w:rPr>
        <w:t>пешеходно</w:t>
      </w:r>
      <w:proofErr w:type="spellEnd"/>
      <w:r w:rsidRPr="0069122B">
        <w:rPr>
          <w:rFonts w:ascii="Times New Roman" w:hAnsi="Times New Roman" w:cs="Times New Roman"/>
          <w:b/>
          <w:bCs/>
          <w:sz w:val="28"/>
          <w:szCs w:val="28"/>
        </w:rPr>
        <w:t>-транспортных связей по 7 улицам:</w:t>
      </w:r>
    </w:p>
    <w:p w:rsidR="00C2415F" w:rsidRPr="0069122B" w:rsidRDefault="000A72B8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проспекта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Райымбек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батыра от проспекта Сейфуллина до улицы Пушкина;</w:t>
      </w:r>
    </w:p>
    <w:p w:rsidR="00C2415F" w:rsidRPr="0069122B" w:rsidRDefault="000A72B8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улицы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Сатпаева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от улицы Луганского до улицы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Байзакова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2415F" w:rsidRPr="0069122B" w:rsidRDefault="000A72B8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проспекта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Достык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от проспекта Абая до проспекта Аль-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Фараби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2415F" w:rsidRPr="0069122B" w:rsidRDefault="000A72B8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улицы Пушкина от проспекта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Райымбек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батыра до улицы Гоголя;</w:t>
      </w:r>
    </w:p>
    <w:p w:rsidR="00C2415F" w:rsidRPr="0069122B" w:rsidRDefault="000A72B8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улицы Мусрепова от музея имени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Кастеева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до театра имени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М.Ауэзова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2415F" w:rsidRPr="0069122B" w:rsidRDefault="000A72B8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улицы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Казыбек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би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от проспекта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Достык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до речки Малая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Алматинка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2415F" w:rsidRPr="0069122B" w:rsidRDefault="000A72B8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проспекта Сейфуллина от проспекта Абая до проспекта </w:t>
      </w:r>
      <w:proofErr w:type="spellStart"/>
      <w:r w:rsidRPr="0069122B">
        <w:rPr>
          <w:rFonts w:ascii="Times New Roman" w:hAnsi="Times New Roman" w:cs="Times New Roman"/>
          <w:i/>
          <w:iCs/>
          <w:sz w:val="28"/>
          <w:szCs w:val="28"/>
        </w:rPr>
        <w:t>Райымбек</w:t>
      </w:r>
      <w:proofErr w:type="spellEnd"/>
      <w:r w:rsidRPr="0069122B">
        <w:rPr>
          <w:rFonts w:ascii="Times New Roman" w:hAnsi="Times New Roman" w:cs="Times New Roman"/>
          <w:i/>
          <w:iCs/>
          <w:sz w:val="28"/>
          <w:szCs w:val="28"/>
        </w:rPr>
        <w:t xml:space="preserve"> батыра.</w:t>
      </w:r>
    </w:p>
    <w:p w:rsidR="0069122B" w:rsidRPr="0069122B" w:rsidRDefault="0069122B" w:rsidP="0069122B">
      <w:pPr>
        <w:numPr>
          <w:ilvl w:val="1"/>
          <w:numId w:val="13"/>
        </w:numPr>
        <w:spacing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22B" w:rsidRPr="0069122B" w:rsidRDefault="0069122B" w:rsidP="0069122B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Разработаны </w:t>
      </w:r>
      <w:r w:rsidRPr="0069122B">
        <w:rPr>
          <w:rFonts w:ascii="Times New Roman" w:hAnsi="Times New Roman" w:cs="Times New Roman"/>
          <w:b/>
          <w:bCs/>
          <w:sz w:val="28"/>
          <w:szCs w:val="28"/>
        </w:rPr>
        <w:t xml:space="preserve">8 проектов </w:t>
      </w:r>
      <w:r w:rsidRPr="00D23B93">
        <w:rPr>
          <w:rFonts w:ascii="Times New Roman" w:hAnsi="Times New Roman" w:cs="Times New Roman"/>
          <w:b/>
          <w:sz w:val="28"/>
          <w:szCs w:val="28"/>
        </w:rPr>
        <w:t>детальных планировок окраин города Алматы</w:t>
      </w:r>
    </w:p>
    <w:p w:rsidR="00F06A75" w:rsidRDefault="00F06A75" w:rsidP="00C0381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6A75" w:rsidRDefault="00F06A75" w:rsidP="00C0381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6A75" w:rsidRDefault="00F06A75" w:rsidP="00C0381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6A75" w:rsidRDefault="00F06A75" w:rsidP="00C0381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06A75" w:rsidRDefault="00F06A75" w:rsidP="00C0381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03819" w:rsidRDefault="00C03819" w:rsidP="000A72B8">
      <w:pPr>
        <w:spacing w:line="240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выполнении целевых индикаторов</w:t>
      </w:r>
    </w:p>
    <w:p w:rsidR="000F00A1" w:rsidRDefault="00C03819" w:rsidP="000A7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развития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proofErr w:type="gramEnd"/>
    </w:p>
    <w:p w:rsidR="000F00A1" w:rsidRPr="00C72422" w:rsidRDefault="000F00A1" w:rsidP="000A7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B" w:rsidRPr="00C72422" w:rsidRDefault="00DB74DB" w:rsidP="00C038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422">
        <w:rPr>
          <w:rFonts w:ascii="Times New Roman" w:hAnsi="Times New Roman" w:cs="Times New Roman"/>
          <w:sz w:val="28"/>
          <w:szCs w:val="28"/>
        </w:rPr>
        <w:t xml:space="preserve">         В программе развития «Алматы-2020» Управлением </w:t>
      </w:r>
      <w:r w:rsidR="00637B09" w:rsidRPr="00C72422">
        <w:rPr>
          <w:rFonts w:ascii="Times New Roman" w:hAnsi="Times New Roman" w:cs="Times New Roman"/>
          <w:sz w:val="28"/>
          <w:szCs w:val="28"/>
        </w:rPr>
        <w:t xml:space="preserve">городского планирования и </w:t>
      </w:r>
      <w:proofErr w:type="spellStart"/>
      <w:r w:rsidR="00637B09" w:rsidRPr="00C72422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637B09" w:rsidRPr="00C72422">
        <w:rPr>
          <w:rFonts w:ascii="Times New Roman" w:hAnsi="Times New Roman" w:cs="Times New Roman"/>
          <w:sz w:val="28"/>
          <w:szCs w:val="28"/>
        </w:rPr>
        <w:t xml:space="preserve"> </w:t>
      </w:r>
      <w:r w:rsidR="00C03819">
        <w:rPr>
          <w:rFonts w:ascii="Times New Roman" w:hAnsi="Times New Roman" w:cs="Times New Roman"/>
          <w:sz w:val="28"/>
          <w:szCs w:val="28"/>
        </w:rPr>
        <w:t xml:space="preserve">предусматривается достижение целевого </w:t>
      </w:r>
      <w:r w:rsidRPr="00C72422">
        <w:rPr>
          <w:rFonts w:ascii="Times New Roman" w:hAnsi="Times New Roman" w:cs="Times New Roman"/>
          <w:sz w:val="28"/>
          <w:szCs w:val="28"/>
        </w:rPr>
        <w:t>индикатор</w:t>
      </w:r>
      <w:r w:rsidR="00C03819">
        <w:rPr>
          <w:rFonts w:ascii="Times New Roman" w:hAnsi="Times New Roman" w:cs="Times New Roman"/>
          <w:sz w:val="28"/>
          <w:szCs w:val="28"/>
        </w:rPr>
        <w:t>а</w:t>
      </w:r>
      <w:r w:rsidRPr="00C72422">
        <w:rPr>
          <w:rFonts w:ascii="Times New Roman" w:hAnsi="Times New Roman" w:cs="Times New Roman"/>
          <w:sz w:val="28"/>
          <w:szCs w:val="28"/>
        </w:rPr>
        <w:t>:</w:t>
      </w:r>
    </w:p>
    <w:p w:rsidR="006E4770" w:rsidRPr="00C72422" w:rsidRDefault="00DB74DB" w:rsidP="00DB74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22">
        <w:rPr>
          <w:rFonts w:ascii="Times New Roman" w:hAnsi="Times New Roman" w:cs="Times New Roman"/>
          <w:b/>
          <w:sz w:val="28"/>
          <w:szCs w:val="28"/>
        </w:rPr>
        <w:t>Целевой индикатор «Общая площадь введенных в эксплуатацию жилых зданий»</w:t>
      </w:r>
    </w:p>
    <w:p w:rsidR="00C03819" w:rsidRPr="00C03819" w:rsidRDefault="00C03819" w:rsidP="00C03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819">
        <w:rPr>
          <w:rFonts w:ascii="Times New Roman" w:hAnsi="Times New Roman" w:cs="Times New Roman"/>
          <w:sz w:val="28"/>
          <w:szCs w:val="28"/>
        </w:rPr>
        <w:t xml:space="preserve">При плановом значении </w:t>
      </w:r>
      <w:r w:rsidRPr="000B3A04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0B3A04" w:rsidRPr="000B3A04">
        <w:rPr>
          <w:rFonts w:ascii="Times New Roman" w:hAnsi="Times New Roman" w:cs="Times New Roman"/>
          <w:b/>
          <w:bCs/>
          <w:sz w:val="28"/>
          <w:szCs w:val="28"/>
        </w:rPr>
        <w:t>604</w:t>
      </w:r>
      <w:r w:rsidRPr="000B3A04">
        <w:rPr>
          <w:rFonts w:ascii="Times New Roman" w:hAnsi="Times New Roman" w:cs="Times New Roman"/>
          <w:b/>
          <w:bCs/>
          <w:sz w:val="28"/>
          <w:szCs w:val="28"/>
        </w:rPr>
        <w:t>,4 тыс.м2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03819">
        <w:rPr>
          <w:rFonts w:ascii="Times New Roman" w:hAnsi="Times New Roman" w:cs="Times New Roman"/>
          <w:sz w:val="28"/>
          <w:szCs w:val="28"/>
        </w:rPr>
        <w:t xml:space="preserve">факт введенных в эксплуатацию жилых зданий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>2 631,</w:t>
      </w:r>
      <w:proofErr w:type="gramStart"/>
      <w:r w:rsidRPr="00C03819">
        <w:rPr>
          <w:rFonts w:ascii="Times New Roman" w:hAnsi="Times New Roman" w:cs="Times New Roman"/>
          <w:b/>
          <w:bCs/>
          <w:sz w:val="28"/>
          <w:szCs w:val="28"/>
        </w:rPr>
        <w:t>6  тыс.</w:t>
      </w:r>
      <w:proofErr w:type="gramEnd"/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 м2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3819" w:rsidRPr="00C03819" w:rsidRDefault="00C03819" w:rsidP="00C03819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3819">
        <w:rPr>
          <w:rFonts w:ascii="Times New Roman" w:hAnsi="Times New Roman" w:cs="Times New Roman"/>
          <w:sz w:val="28"/>
          <w:szCs w:val="28"/>
        </w:rPr>
        <w:t xml:space="preserve">МЖК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1 836,5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тыс.м2 или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23 184 </w:t>
      </w:r>
      <w:r w:rsidRPr="00C03819">
        <w:rPr>
          <w:rFonts w:ascii="Times New Roman" w:hAnsi="Times New Roman" w:cs="Times New Roman"/>
          <w:sz w:val="28"/>
          <w:szCs w:val="28"/>
        </w:rPr>
        <w:t xml:space="preserve">квартир </w:t>
      </w:r>
    </w:p>
    <w:p w:rsidR="00C03819" w:rsidRDefault="00C03819" w:rsidP="00C03819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3819">
        <w:rPr>
          <w:rFonts w:ascii="Times New Roman" w:hAnsi="Times New Roman" w:cs="Times New Roman"/>
          <w:sz w:val="28"/>
          <w:szCs w:val="28"/>
        </w:rPr>
        <w:t xml:space="preserve">Общежития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>10,4</w:t>
      </w:r>
      <w:r w:rsidRPr="00C03819">
        <w:rPr>
          <w:rFonts w:ascii="Times New Roman" w:hAnsi="Times New Roman" w:cs="Times New Roman"/>
          <w:sz w:val="28"/>
          <w:szCs w:val="28"/>
        </w:rPr>
        <w:t xml:space="preserve"> тыс.м2 </w:t>
      </w:r>
    </w:p>
    <w:p w:rsidR="00C03819" w:rsidRPr="00C03819" w:rsidRDefault="00C03819" w:rsidP="00C03819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3819">
        <w:rPr>
          <w:rFonts w:ascii="Times New Roman" w:hAnsi="Times New Roman" w:cs="Times New Roman"/>
          <w:sz w:val="28"/>
          <w:szCs w:val="28"/>
        </w:rPr>
        <w:t xml:space="preserve">ИЖС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>545,6</w:t>
      </w:r>
      <w:r w:rsidRPr="00C03819">
        <w:rPr>
          <w:rFonts w:ascii="Times New Roman" w:hAnsi="Times New Roman" w:cs="Times New Roman"/>
          <w:sz w:val="28"/>
          <w:szCs w:val="28"/>
        </w:rPr>
        <w:t xml:space="preserve"> тыс.м2 или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2 546 </w:t>
      </w:r>
      <w:r w:rsidRPr="00C03819">
        <w:rPr>
          <w:rFonts w:ascii="Times New Roman" w:hAnsi="Times New Roman" w:cs="Times New Roman"/>
          <w:sz w:val="28"/>
          <w:szCs w:val="28"/>
        </w:rPr>
        <w:t xml:space="preserve">домов </w:t>
      </w:r>
    </w:p>
    <w:p w:rsidR="00C03819" w:rsidRPr="00C03819" w:rsidRDefault="00C03819" w:rsidP="00C03819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3819">
        <w:rPr>
          <w:rFonts w:ascii="Times New Roman" w:hAnsi="Times New Roman" w:cs="Times New Roman"/>
          <w:sz w:val="28"/>
          <w:szCs w:val="28"/>
        </w:rPr>
        <w:t xml:space="preserve">За счет средств гос. бюджета </w:t>
      </w:r>
      <w:r w:rsidRPr="00C03819">
        <w:rPr>
          <w:rFonts w:ascii="Times New Roman" w:hAnsi="Times New Roman" w:cs="Times New Roman"/>
          <w:i/>
          <w:iCs/>
          <w:sz w:val="28"/>
          <w:szCs w:val="28"/>
        </w:rPr>
        <w:t>(управление комфортной городской среды)</w:t>
      </w:r>
      <w:r w:rsidRPr="00C03819">
        <w:rPr>
          <w:rFonts w:ascii="Times New Roman" w:hAnsi="Times New Roman" w:cs="Times New Roman"/>
          <w:sz w:val="28"/>
          <w:szCs w:val="28"/>
        </w:rPr>
        <w:t xml:space="preserve">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>239,</w:t>
      </w:r>
      <w:proofErr w:type="gramStart"/>
      <w:r w:rsidRPr="00C038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03819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C03819">
        <w:rPr>
          <w:rFonts w:ascii="Times New Roman" w:hAnsi="Times New Roman" w:cs="Times New Roman"/>
          <w:sz w:val="28"/>
          <w:szCs w:val="28"/>
        </w:rPr>
        <w:t xml:space="preserve"> м2 или 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 1 811</w:t>
      </w:r>
      <w:r w:rsidRPr="00C03819">
        <w:rPr>
          <w:rFonts w:ascii="Times New Roman" w:hAnsi="Times New Roman" w:cs="Times New Roman"/>
          <w:sz w:val="28"/>
          <w:szCs w:val="28"/>
        </w:rPr>
        <w:t xml:space="preserve">  кв.) </w:t>
      </w:r>
    </w:p>
    <w:p w:rsidR="00A2729F" w:rsidRPr="00C72422" w:rsidRDefault="00A2729F" w:rsidP="00A2729F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819" w:rsidRPr="00C03819" w:rsidRDefault="00DB74DB" w:rsidP="00C03819">
      <w:pPr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422">
        <w:rPr>
          <w:rFonts w:ascii="Times New Roman" w:hAnsi="Times New Roman" w:cs="Times New Roman"/>
          <w:sz w:val="28"/>
          <w:szCs w:val="28"/>
        </w:rPr>
        <w:t xml:space="preserve">  </w:t>
      </w:r>
      <w:r w:rsidR="00C03819">
        <w:rPr>
          <w:rFonts w:ascii="Times New Roman" w:hAnsi="Times New Roman" w:cs="Times New Roman"/>
          <w:sz w:val="28"/>
          <w:szCs w:val="28"/>
        </w:rPr>
        <w:t xml:space="preserve">     </w:t>
      </w:r>
      <w:r w:rsidR="00C03819" w:rsidRPr="00C03819">
        <w:rPr>
          <w:rFonts w:ascii="Times New Roman" w:hAnsi="Times New Roman" w:cs="Times New Roman"/>
          <w:sz w:val="28"/>
          <w:szCs w:val="28"/>
        </w:rPr>
        <w:t>ИФО составил: 109,6 %  по отношению к</w:t>
      </w:r>
      <w:r w:rsidR="00C03819">
        <w:rPr>
          <w:rFonts w:ascii="Times New Roman" w:hAnsi="Times New Roman" w:cs="Times New Roman"/>
          <w:sz w:val="28"/>
          <w:szCs w:val="28"/>
        </w:rPr>
        <w:t xml:space="preserve"> аналогичному периоду 2020 г.  </w:t>
      </w:r>
      <w:r w:rsidR="00C03819" w:rsidRPr="00C03819">
        <w:rPr>
          <w:rFonts w:ascii="Times New Roman" w:hAnsi="Times New Roman" w:cs="Times New Roman"/>
          <w:sz w:val="28"/>
          <w:szCs w:val="28"/>
        </w:rPr>
        <w:t xml:space="preserve"> 2 401 </w:t>
      </w:r>
      <w:proofErr w:type="gramStart"/>
      <w:r w:rsidR="00C03819" w:rsidRPr="00C03819">
        <w:rPr>
          <w:rFonts w:ascii="Times New Roman" w:hAnsi="Times New Roman" w:cs="Times New Roman"/>
          <w:sz w:val="28"/>
          <w:szCs w:val="28"/>
        </w:rPr>
        <w:t>тыс.м2 .</w:t>
      </w:r>
      <w:proofErr w:type="gramEnd"/>
      <w:r w:rsidR="00C03819" w:rsidRPr="00C03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19" w:rsidRPr="00C03819" w:rsidRDefault="00C03819" w:rsidP="00C0381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819">
        <w:rPr>
          <w:rFonts w:ascii="Times New Roman" w:hAnsi="Times New Roman" w:cs="Times New Roman"/>
          <w:sz w:val="28"/>
          <w:szCs w:val="28"/>
        </w:rPr>
        <w:t xml:space="preserve">С 2014 года объем ввода жилья увеличился с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1 330,8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 м2 до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2 401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тыс.м2 или в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>1,8</w:t>
      </w:r>
      <w:r w:rsidRPr="00C03819">
        <w:rPr>
          <w:rFonts w:ascii="Times New Roman" w:hAnsi="Times New Roman" w:cs="Times New Roman"/>
          <w:sz w:val="28"/>
          <w:szCs w:val="28"/>
        </w:rPr>
        <w:t xml:space="preserve"> раза </w:t>
      </w:r>
    </w:p>
    <w:p w:rsidR="00C03819" w:rsidRPr="00C03819" w:rsidRDefault="00C03819" w:rsidP="00C03819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03819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1 330,8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 м2 (квартир 10 776) </w:t>
      </w:r>
    </w:p>
    <w:p w:rsidR="00C03819" w:rsidRPr="00C03819" w:rsidRDefault="00C03819" w:rsidP="00C03819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03819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1 373,7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 м2 (квартир 11 870) </w:t>
      </w:r>
    </w:p>
    <w:p w:rsidR="00C03819" w:rsidRPr="00C03819" w:rsidRDefault="00C03819" w:rsidP="00C03819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03819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1 862,9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 м2 (квартир14 168) </w:t>
      </w:r>
    </w:p>
    <w:p w:rsidR="00C03819" w:rsidRPr="00C03819" w:rsidRDefault="00C03819" w:rsidP="00C03819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0381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1 902,3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 м2 (квартир 16 482) </w:t>
      </w:r>
    </w:p>
    <w:p w:rsidR="00C03819" w:rsidRPr="00C03819" w:rsidRDefault="00C03819" w:rsidP="00C03819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03819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2 006,3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 м2 (квартир 17 779) </w:t>
      </w:r>
    </w:p>
    <w:p w:rsidR="00C03819" w:rsidRPr="00C03819" w:rsidRDefault="00C03819" w:rsidP="00C03819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0381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2 102 </w:t>
      </w:r>
      <w:r w:rsidRPr="00C03819">
        <w:rPr>
          <w:rFonts w:ascii="Times New Roman" w:hAnsi="Times New Roman" w:cs="Times New Roman"/>
          <w:sz w:val="28"/>
          <w:szCs w:val="28"/>
        </w:rPr>
        <w:t>тыс. м2 (квартир 16 524)</w:t>
      </w:r>
    </w:p>
    <w:p w:rsidR="00C03819" w:rsidRPr="00C03819" w:rsidRDefault="00C03819" w:rsidP="00C03819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03819">
        <w:rPr>
          <w:rFonts w:ascii="Times New Roman" w:hAnsi="Times New Roman" w:cs="Times New Roman"/>
          <w:sz w:val="28"/>
          <w:szCs w:val="28"/>
          <w:lang w:val="kk-KZ"/>
        </w:rPr>
        <w:t xml:space="preserve">2020 год-   </w:t>
      </w:r>
      <w:r w:rsidRPr="00C03819">
        <w:rPr>
          <w:rFonts w:ascii="Times New Roman" w:hAnsi="Times New Roman" w:cs="Times New Roman"/>
          <w:b/>
          <w:bCs/>
          <w:sz w:val="28"/>
          <w:szCs w:val="28"/>
        </w:rPr>
        <w:t xml:space="preserve">2 401 </w:t>
      </w:r>
      <w:r w:rsidRPr="00C03819">
        <w:rPr>
          <w:rFonts w:ascii="Times New Roman" w:hAnsi="Times New Roman" w:cs="Times New Roman"/>
          <w:sz w:val="28"/>
          <w:szCs w:val="28"/>
        </w:rPr>
        <w:t xml:space="preserve">тыс. м2 (квартир 23 079) </w:t>
      </w:r>
    </w:p>
    <w:p w:rsidR="00DB74DB" w:rsidRPr="00C72422" w:rsidRDefault="00DB74DB" w:rsidP="008A741A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B74DB" w:rsidRPr="00C72422" w:rsidRDefault="00DB74DB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Pr="00C7242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E2" w:rsidRDefault="00F771E2" w:rsidP="00F77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государственных услуг</w:t>
      </w:r>
    </w:p>
    <w:p w:rsidR="00F771E2" w:rsidRPr="00C72422" w:rsidRDefault="00F771E2" w:rsidP="00F77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Pr="00C72422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A2275" w:rsidRPr="00BA2275">
        <w:rPr>
          <w:rFonts w:ascii="Times New Roman" w:hAnsi="Times New Roman" w:cs="Times New Roman"/>
          <w:bCs/>
          <w:sz w:val="28"/>
          <w:szCs w:val="28"/>
        </w:rPr>
        <w:t>Всего за 2021 год Управлением оказано 10</w:t>
      </w:r>
      <w:r w:rsidR="00266B20">
        <w:rPr>
          <w:rFonts w:ascii="Times New Roman" w:hAnsi="Times New Roman" w:cs="Times New Roman"/>
          <w:bCs/>
          <w:sz w:val="28"/>
          <w:szCs w:val="28"/>
        </w:rPr>
        <w:t>9</w:t>
      </w:r>
      <w:r w:rsidR="00BA2275" w:rsidRPr="00BA2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B20">
        <w:rPr>
          <w:rFonts w:ascii="Times New Roman" w:hAnsi="Times New Roman" w:cs="Times New Roman"/>
          <w:bCs/>
          <w:sz w:val="28"/>
          <w:szCs w:val="28"/>
        </w:rPr>
        <w:t>252</w:t>
      </w:r>
      <w:r w:rsidR="00BA2275" w:rsidRPr="00BA2275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</w:t>
      </w:r>
      <w:r w:rsidR="00BA2275">
        <w:rPr>
          <w:rFonts w:ascii="Times New Roman" w:hAnsi="Times New Roman" w:cs="Times New Roman"/>
          <w:bCs/>
          <w:sz w:val="28"/>
          <w:szCs w:val="28"/>
        </w:rPr>
        <w:t>, из них:</w:t>
      </w:r>
    </w:p>
    <w:p w:rsidR="00BA2275" w:rsidRPr="00BA2275" w:rsidRDefault="007751A0" w:rsidP="00266B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E19">
        <w:rPr>
          <w:rFonts w:ascii="Times New Roman" w:hAnsi="Times New Roman" w:cs="Times New Roman"/>
          <w:sz w:val="28"/>
          <w:szCs w:val="28"/>
        </w:rPr>
        <w:t xml:space="preserve"> </w:t>
      </w:r>
      <w:r w:rsidR="00BA2275" w:rsidRPr="00BA2275">
        <w:rPr>
          <w:rFonts w:ascii="Times New Roman" w:hAnsi="Times New Roman" w:cs="Times New Roman"/>
          <w:sz w:val="28"/>
          <w:szCs w:val="28"/>
        </w:rPr>
        <w:t xml:space="preserve">Выдача справки по определению адреса объектов недвижимости на территории РК – </w:t>
      </w:r>
      <w:r w:rsidR="00BA2275">
        <w:rPr>
          <w:rFonts w:ascii="Times New Roman" w:hAnsi="Times New Roman" w:cs="Times New Roman"/>
          <w:bCs/>
          <w:sz w:val="28"/>
          <w:szCs w:val="28"/>
        </w:rPr>
        <w:t>60 656 с</w:t>
      </w:r>
      <w:r w:rsidR="00BA2275" w:rsidRPr="00BA2275">
        <w:rPr>
          <w:rFonts w:ascii="Times New Roman" w:hAnsi="Times New Roman" w:cs="Times New Roman"/>
          <w:bCs/>
          <w:sz w:val="28"/>
          <w:szCs w:val="28"/>
        </w:rPr>
        <w:t>правок</w:t>
      </w:r>
      <w:r w:rsidR="00BA2275">
        <w:rPr>
          <w:rFonts w:ascii="Times New Roman" w:hAnsi="Times New Roman" w:cs="Times New Roman"/>
          <w:bCs/>
          <w:sz w:val="28"/>
          <w:szCs w:val="28"/>
        </w:rPr>
        <w:t>;</w:t>
      </w:r>
    </w:p>
    <w:p w:rsidR="00BA2275" w:rsidRPr="00BA2275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E19">
        <w:rPr>
          <w:rFonts w:ascii="Times New Roman" w:hAnsi="Times New Roman" w:cs="Times New Roman"/>
          <w:sz w:val="28"/>
          <w:szCs w:val="28"/>
        </w:rPr>
        <w:t xml:space="preserve"> </w:t>
      </w:r>
      <w:r w:rsidR="00BA2275" w:rsidRPr="00BA2275">
        <w:rPr>
          <w:rFonts w:ascii="Times New Roman" w:hAnsi="Times New Roman" w:cs="Times New Roman"/>
          <w:sz w:val="28"/>
          <w:szCs w:val="28"/>
        </w:rPr>
        <w:t xml:space="preserve">Предоставление исходных материалов при разработке проектов строительства и реконструкции  (перепланировки  и переоборудования) - </w:t>
      </w:r>
      <w:r w:rsidR="00BA2275" w:rsidRPr="00BA2275">
        <w:rPr>
          <w:rFonts w:ascii="Times New Roman" w:hAnsi="Times New Roman" w:cs="Times New Roman"/>
          <w:bCs/>
          <w:sz w:val="28"/>
          <w:szCs w:val="28"/>
        </w:rPr>
        <w:t>19 172 материала;</w:t>
      </w:r>
    </w:p>
    <w:p w:rsidR="00BA2275" w:rsidRPr="00BA2275" w:rsidRDefault="007751A0" w:rsidP="00266B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A7E19">
        <w:rPr>
          <w:rFonts w:ascii="Times New Roman" w:hAnsi="Times New Roman" w:cs="Times New Roman"/>
          <w:sz w:val="28"/>
          <w:szCs w:val="28"/>
        </w:rPr>
        <w:t xml:space="preserve"> </w:t>
      </w:r>
      <w:r w:rsidR="00BA2275" w:rsidRPr="00BA2275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BA2275" w:rsidRPr="00BA2275">
        <w:rPr>
          <w:rFonts w:ascii="Times New Roman" w:hAnsi="Times New Roman" w:cs="Times New Roman"/>
          <w:sz w:val="28"/>
          <w:szCs w:val="28"/>
        </w:rPr>
        <w:t>огласование</w:t>
      </w:r>
      <w:proofErr w:type="spellEnd"/>
      <w:r w:rsidR="00BA2275" w:rsidRPr="00BA2275">
        <w:rPr>
          <w:rFonts w:ascii="Times New Roman" w:hAnsi="Times New Roman" w:cs="Times New Roman"/>
          <w:sz w:val="28"/>
          <w:szCs w:val="28"/>
        </w:rPr>
        <w:t xml:space="preserve"> эскизного проекта - </w:t>
      </w:r>
      <w:r w:rsidR="00BA2275">
        <w:rPr>
          <w:rFonts w:ascii="Times New Roman" w:hAnsi="Times New Roman" w:cs="Times New Roman"/>
          <w:bCs/>
          <w:sz w:val="28"/>
          <w:szCs w:val="28"/>
        </w:rPr>
        <w:t>8 481 эскиз;</w:t>
      </w:r>
    </w:p>
    <w:p w:rsidR="00BA2275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7E19">
        <w:rPr>
          <w:rFonts w:ascii="Times New Roman" w:hAnsi="Times New Roman" w:cs="Times New Roman"/>
          <w:sz w:val="28"/>
          <w:szCs w:val="28"/>
        </w:rPr>
        <w:t xml:space="preserve"> </w:t>
      </w:r>
      <w:r w:rsidR="00BA2275" w:rsidRPr="00BA2275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BA2275">
        <w:rPr>
          <w:rFonts w:ascii="Times New Roman" w:hAnsi="Times New Roman" w:cs="Times New Roman"/>
          <w:sz w:val="28"/>
          <w:szCs w:val="28"/>
        </w:rPr>
        <w:t xml:space="preserve"> на привлечение денег дольщиков</w:t>
      </w:r>
      <w:r w:rsidR="00BA2275" w:rsidRPr="00BA2275">
        <w:rPr>
          <w:rFonts w:ascii="Times New Roman" w:hAnsi="Times New Roman" w:cs="Times New Roman"/>
          <w:sz w:val="28"/>
          <w:szCs w:val="28"/>
        </w:rPr>
        <w:t xml:space="preserve"> - </w:t>
      </w:r>
      <w:r w:rsidR="00BA2275">
        <w:rPr>
          <w:rFonts w:ascii="Times New Roman" w:hAnsi="Times New Roman" w:cs="Times New Roman"/>
          <w:bCs/>
          <w:sz w:val="28"/>
          <w:szCs w:val="28"/>
        </w:rPr>
        <w:t>87</w:t>
      </w:r>
      <w:r w:rsidR="00BA2275" w:rsidRPr="00BA2275">
        <w:rPr>
          <w:rFonts w:ascii="Times New Roman" w:hAnsi="Times New Roman" w:cs="Times New Roman"/>
          <w:bCs/>
          <w:sz w:val="28"/>
          <w:szCs w:val="28"/>
        </w:rPr>
        <w:t xml:space="preserve"> разрешений</w:t>
      </w:r>
      <w:r w:rsidR="00266B20">
        <w:rPr>
          <w:rFonts w:ascii="Times New Roman" w:hAnsi="Times New Roman" w:cs="Times New Roman"/>
          <w:bCs/>
          <w:sz w:val="28"/>
          <w:szCs w:val="28"/>
        </w:rPr>
        <w:t>;</w:t>
      </w:r>
    </w:p>
    <w:p w:rsidR="00266B20" w:rsidRDefault="00266B20" w:rsidP="00266B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275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7E19">
        <w:rPr>
          <w:rFonts w:ascii="Times New Roman" w:hAnsi="Times New Roman" w:cs="Times New Roman"/>
          <w:sz w:val="28"/>
          <w:szCs w:val="28"/>
        </w:rPr>
        <w:t xml:space="preserve"> </w:t>
      </w:r>
      <w:r w:rsidR="00BA2275" w:rsidRPr="00BA2275">
        <w:rPr>
          <w:rFonts w:ascii="Times New Roman" w:hAnsi="Times New Roman" w:cs="Times New Roman"/>
          <w:sz w:val="28"/>
          <w:szCs w:val="28"/>
        </w:rPr>
        <w:t xml:space="preserve">Выдача выписки об учетной записи договоров о долевом участи в жилищном строительстве» - </w:t>
      </w:r>
      <w:r w:rsidR="00BA2275">
        <w:rPr>
          <w:rFonts w:ascii="Times New Roman" w:hAnsi="Times New Roman" w:cs="Times New Roman"/>
          <w:bCs/>
          <w:sz w:val="28"/>
          <w:szCs w:val="28"/>
        </w:rPr>
        <w:t>20 660</w:t>
      </w:r>
      <w:r w:rsidR="00BA2275" w:rsidRPr="00BA2275">
        <w:rPr>
          <w:rFonts w:ascii="Times New Roman" w:hAnsi="Times New Roman" w:cs="Times New Roman"/>
          <w:bCs/>
          <w:sz w:val="28"/>
          <w:szCs w:val="28"/>
        </w:rPr>
        <w:t xml:space="preserve"> выписок</w:t>
      </w:r>
      <w:r w:rsidR="00BA2275">
        <w:rPr>
          <w:rFonts w:ascii="Times New Roman" w:hAnsi="Times New Roman" w:cs="Times New Roman"/>
          <w:bCs/>
          <w:sz w:val="28"/>
          <w:szCs w:val="28"/>
        </w:rPr>
        <w:t>;</w:t>
      </w:r>
    </w:p>
    <w:p w:rsidR="007751A0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275" w:rsidRPr="00BA2275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A2275" w:rsidRPr="00BA2275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для строительства объекта в черте населенного пункта» - </w:t>
      </w:r>
      <w:r>
        <w:rPr>
          <w:rFonts w:ascii="Times New Roman" w:hAnsi="Times New Roman" w:cs="Times New Roman"/>
          <w:bCs/>
          <w:sz w:val="28"/>
          <w:szCs w:val="28"/>
        </w:rPr>
        <w:t>186 материала;</w:t>
      </w:r>
    </w:p>
    <w:p w:rsidR="00BA2275" w:rsidRPr="00BA2275" w:rsidRDefault="00BA2275" w:rsidP="002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C2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Выдача решения о строительстве культовых зданий (сооружений), определении их месторасположения- 10 решений;</w:t>
      </w:r>
    </w:p>
    <w:p w:rsidR="007751A0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A0" w:rsidRPr="00BA2275" w:rsidRDefault="007751A0" w:rsidP="002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Выдача решения о перепрофилировании (изменении функционального назначения) зданий (сооружений) в культовые здания (сооружения) – обращений не поступало. </w:t>
      </w:r>
    </w:p>
    <w:p w:rsidR="008934C2" w:rsidRPr="00C7242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C6" w:rsidRPr="00C72422" w:rsidRDefault="007279C6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C6" w:rsidRPr="00381ABB" w:rsidRDefault="00F06A75" w:rsidP="000A72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81ABB" w:rsidRPr="00381ABB">
        <w:rPr>
          <w:rFonts w:ascii="Times New Roman" w:hAnsi="Times New Roman" w:cs="Times New Roman"/>
          <w:sz w:val="28"/>
          <w:szCs w:val="28"/>
          <w:lang w:val="kk-KZ"/>
        </w:rPr>
        <w:t xml:space="preserve">За  2021 год  отправленных сведений к зачислению налогов за размещение наружной (визуальной) рекламы в Департамент государственных доходов по г. Алматы составило  </w:t>
      </w:r>
      <w:r w:rsidR="00381ABB" w:rsidRPr="00381AB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81ABB" w:rsidRPr="00381ABB">
        <w:rPr>
          <w:rFonts w:ascii="Times New Roman" w:hAnsi="Times New Roman" w:cs="Times New Roman"/>
          <w:bCs/>
          <w:sz w:val="28"/>
          <w:szCs w:val="28"/>
        </w:rPr>
        <w:t>119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81ABB" w:rsidRPr="00381ABB">
        <w:rPr>
          <w:rFonts w:ascii="Times New Roman" w:hAnsi="Times New Roman" w:cs="Times New Roman"/>
          <w:bCs/>
          <w:sz w:val="28"/>
          <w:szCs w:val="28"/>
        </w:rPr>
        <w:t> 6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381ABB" w:rsidRPr="00381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BB" w:rsidRPr="00381ABB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7279C6" w:rsidRPr="00C72422" w:rsidRDefault="007279C6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C2" w:rsidRPr="00C72422" w:rsidRDefault="008934C2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3F6" w:rsidRPr="00C72422" w:rsidRDefault="005643F6" w:rsidP="00564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3F6" w:rsidRPr="00C72422" w:rsidRDefault="005643F6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21" w:rsidRPr="00C72422" w:rsidRDefault="00B15821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21" w:rsidRPr="000F00A1" w:rsidRDefault="00B15821" w:rsidP="005643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5821" w:rsidRPr="000F00A1" w:rsidSect="00C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D86"/>
    <w:multiLevelType w:val="hybridMultilevel"/>
    <w:tmpl w:val="A014B7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203063"/>
    <w:multiLevelType w:val="hybridMultilevel"/>
    <w:tmpl w:val="BDE8DF8C"/>
    <w:lvl w:ilvl="0" w:tplc="E9307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25482F"/>
    <w:multiLevelType w:val="hybridMultilevel"/>
    <w:tmpl w:val="72B60EB4"/>
    <w:lvl w:ilvl="0" w:tplc="04F8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4730"/>
    <w:multiLevelType w:val="hybridMultilevel"/>
    <w:tmpl w:val="A95A6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79C"/>
    <w:multiLevelType w:val="hybridMultilevel"/>
    <w:tmpl w:val="BDE8DF8C"/>
    <w:lvl w:ilvl="0" w:tplc="E9307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BC382C"/>
    <w:multiLevelType w:val="hybridMultilevel"/>
    <w:tmpl w:val="6664A5EA"/>
    <w:lvl w:ilvl="0" w:tplc="97C6F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08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8C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4F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4D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22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61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0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AB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781DD2"/>
    <w:multiLevelType w:val="hybridMultilevel"/>
    <w:tmpl w:val="88F8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44244"/>
    <w:multiLevelType w:val="hybridMultilevel"/>
    <w:tmpl w:val="DDC6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6454F"/>
    <w:multiLevelType w:val="hybridMultilevel"/>
    <w:tmpl w:val="CC660B5E"/>
    <w:lvl w:ilvl="0" w:tplc="D914897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D66C5"/>
    <w:multiLevelType w:val="hybridMultilevel"/>
    <w:tmpl w:val="3278AFF6"/>
    <w:lvl w:ilvl="0" w:tplc="04F8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914ED"/>
    <w:multiLevelType w:val="hybridMultilevel"/>
    <w:tmpl w:val="C2F6CCEA"/>
    <w:lvl w:ilvl="0" w:tplc="A3604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9586696"/>
    <w:multiLevelType w:val="hybridMultilevel"/>
    <w:tmpl w:val="056C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F6156"/>
    <w:multiLevelType w:val="hybridMultilevel"/>
    <w:tmpl w:val="A7D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3E"/>
    <w:rsid w:val="000026CE"/>
    <w:rsid w:val="000311BE"/>
    <w:rsid w:val="00040704"/>
    <w:rsid w:val="00043AAB"/>
    <w:rsid w:val="00073B9A"/>
    <w:rsid w:val="000A72B8"/>
    <w:rsid w:val="000B3A04"/>
    <w:rsid w:val="000C0A49"/>
    <w:rsid w:val="000D2221"/>
    <w:rsid w:val="000F00A1"/>
    <w:rsid w:val="000F518B"/>
    <w:rsid w:val="00103953"/>
    <w:rsid w:val="0010701F"/>
    <w:rsid w:val="00125C26"/>
    <w:rsid w:val="001337F9"/>
    <w:rsid w:val="00157965"/>
    <w:rsid w:val="00163335"/>
    <w:rsid w:val="001713B0"/>
    <w:rsid w:val="00190B30"/>
    <w:rsid w:val="001C30D0"/>
    <w:rsid w:val="001F496E"/>
    <w:rsid w:val="0023309F"/>
    <w:rsid w:val="00233206"/>
    <w:rsid w:val="00244F3E"/>
    <w:rsid w:val="00263DDC"/>
    <w:rsid w:val="00266B20"/>
    <w:rsid w:val="00266CFC"/>
    <w:rsid w:val="002A3920"/>
    <w:rsid w:val="002A3BFC"/>
    <w:rsid w:val="002A3E2D"/>
    <w:rsid w:val="002B018A"/>
    <w:rsid w:val="002B68EA"/>
    <w:rsid w:val="002B7D10"/>
    <w:rsid w:val="002C2916"/>
    <w:rsid w:val="002E11A8"/>
    <w:rsid w:val="002E6834"/>
    <w:rsid w:val="00303C96"/>
    <w:rsid w:val="0031540E"/>
    <w:rsid w:val="00323A34"/>
    <w:rsid w:val="00324464"/>
    <w:rsid w:val="003437AE"/>
    <w:rsid w:val="0034754F"/>
    <w:rsid w:val="003630C8"/>
    <w:rsid w:val="00381ABB"/>
    <w:rsid w:val="00386FB3"/>
    <w:rsid w:val="004006A7"/>
    <w:rsid w:val="00421E77"/>
    <w:rsid w:val="004439FB"/>
    <w:rsid w:val="00447110"/>
    <w:rsid w:val="00447BAA"/>
    <w:rsid w:val="004616CD"/>
    <w:rsid w:val="004B1EFD"/>
    <w:rsid w:val="004B320C"/>
    <w:rsid w:val="004C0FCC"/>
    <w:rsid w:val="004D50BD"/>
    <w:rsid w:val="00513845"/>
    <w:rsid w:val="00516EFF"/>
    <w:rsid w:val="005338BF"/>
    <w:rsid w:val="0053499A"/>
    <w:rsid w:val="005364DD"/>
    <w:rsid w:val="00543739"/>
    <w:rsid w:val="005463E2"/>
    <w:rsid w:val="0056415A"/>
    <w:rsid w:val="005643F6"/>
    <w:rsid w:val="005816C1"/>
    <w:rsid w:val="005B78F5"/>
    <w:rsid w:val="00617428"/>
    <w:rsid w:val="00635C22"/>
    <w:rsid w:val="00637B09"/>
    <w:rsid w:val="006458C6"/>
    <w:rsid w:val="00653AAA"/>
    <w:rsid w:val="00665CB1"/>
    <w:rsid w:val="0067643E"/>
    <w:rsid w:val="0069122B"/>
    <w:rsid w:val="006962CC"/>
    <w:rsid w:val="006C435A"/>
    <w:rsid w:val="006C4E9A"/>
    <w:rsid w:val="006D0A72"/>
    <w:rsid w:val="006D224B"/>
    <w:rsid w:val="006E12F6"/>
    <w:rsid w:val="006E4770"/>
    <w:rsid w:val="006F01FF"/>
    <w:rsid w:val="006F24F7"/>
    <w:rsid w:val="00712767"/>
    <w:rsid w:val="00723D80"/>
    <w:rsid w:val="007279C6"/>
    <w:rsid w:val="00751E7A"/>
    <w:rsid w:val="00754A1A"/>
    <w:rsid w:val="00766F5E"/>
    <w:rsid w:val="007751A0"/>
    <w:rsid w:val="00781850"/>
    <w:rsid w:val="007A62FD"/>
    <w:rsid w:val="007A6C84"/>
    <w:rsid w:val="007E6ABF"/>
    <w:rsid w:val="0080159F"/>
    <w:rsid w:val="00804BBB"/>
    <w:rsid w:val="00812116"/>
    <w:rsid w:val="00817FC6"/>
    <w:rsid w:val="008202F3"/>
    <w:rsid w:val="00832255"/>
    <w:rsid w:val="00843D8A"/>
    <w:rsid w:val="00850EEE"/>
    <w:rsid w:val="008733D7"/>
    <w:rsid w:val="00886928"/>
    <w:rsid w:val="00887254"/>
    <w:rsid w:val="008934C2"/>
    <w:rsid w:val="008A3D8E"/>
    <w:rsid w:val="008A625B"/>
    <w:rsid w:val="008A741A"/>
    <w:rsid w:val="008C4CC9"/>
    <w:rsid w:val="008F28F8"/>
    <w:rsid w:val="008F6B2C"/>
    <w:rsid w:val="00911666"/>
    <w:rsid w:val="00916469"/>
    <w:rsid w:val="00955B4F"/>
    <w:rsid w:val="00957EF0"/>
    <w:rsid w:val="00964A5D"/>
    <w:rsid w:val="00991A34"/>
    <w:rsid w:val="009C607E"/>
    <w:rsid w:val="009E0FF6"/>
    <w:rsid w:val="009E761D"/>
    <w:rsid w:val="009E7765"/>
    <w:rsid w:val="009F4617"/>
    <w:rsid w:val="009F758D"/>
    <w:rsid w:val="00A02618"/>
    <w:rsid w:val="00A071D8"/>
    <w:rsid w:val="00A07653"/>
    <w:rsid w:val="00A15375"/>
    <w:rsid w:val="00A2729F"/>
    <w:rsid w:val="00A31986"/>
    <w:rsid w:val="00A32376"/>
    <w:rsid w:val="00A5604C"/>
    <w:rsid w:val="00A7098D"/>
    <w:rsid w:val="00A92C4A"/>
    <w:rsid w:val="00A96FA2"/>
    <w:rsid w:val="00AA7E19"/>
    <w:rsid w:val="00AB3B00"/>
    <w:rsid w:val="00AB4196"/>
    <w:rsid w:val="00AC3B1C"/>
    <w:rsid w:val="00AD34A3"/>
    <w:rsid w:val="00B069FB"/>
    <w:rsid w:val="00B15821"/>
    <w:rsid w:val="00B223C7"/>
    <w:rsid w:val="00B47C8E"/>
    <w:rsid w:val="00B5552D"/>
    <w:rsid w:val="00B876BF"/>
    <w:rsid w:val="00B92592"/>
    <w:rsid w:val="00BA2275"/>
    <w:rsid w:val="00BC13E4"/>
    <w:rsid w:val="00BC7EEF"/>
    <w:rsid w:val="00BD5C20"/>
    <w:rsid w:val="00BD6010"/>
    <w:rsid w:val="00BF522F"/>
    <w:rsid w:val="00C03819"/>
    <w:rsid w:val="00C047B4"/>
    <w:rsid w:val="00C15140"/>
    <w:rsid w:val="00C2415F"/>
    <w:rsid w:val="00C4185B"/>
    <w:rsid w:val="00C72422"/>
    <w:rsid w:val="00C7773C"/>
    <w:rsid w:val="00C92C37"/>
    <w:rsid w:val="00C94F0E"/>
    <w:rsid w:val="00C96363"/>
    <w:rsid w:val="00CA1B3E"/>
    <w:rsid w:val="00CA3623"/>
    <w:rsid w:val="00CD227E"/>
    <w:rsid w:val="00CE69A0"/>
    <w:rsid w:val="00CF15BE"/>
    <w:rsid w:val="00CF4178"/>
    <w:rsid w:val="00CF7938"/>
    <w:rsid w:val="00D01735"/>
    <w:rsid w:val="00D0348D"/>
    <w:rsid w:val="00D215D1"/>
    <w:rsid w:val="00D23B93"/>
    <w:rsid w:val="00D371FF"/>
    <w:rsid w:val="00D45C17"/>
    <w:rsid w:val="00D53BAB"/>
    <w:rsid w:val="00D65720"/>
    <w:rsid w:val="00D718A5"/>
    <w:rsid w:val="00D72B30"/>
    <w:rsid w:val="00DB0918"/>
    <w:rsid w:val="00DB1BD4"/>
    <w:rsid w:val="00DB340A"/>
    <w:rsid w:val="00DB74DB"/>
    <w:rsid w:val="00E058ED"/>
    <w:rsid w:val="00E307DB"/>
    <w:rsid w:val="00E36C71"/>
    <w:rsid w:val="00E36E86"/>
    <w:rsid w:val="00E52615"/>
    <w:rsid w:val="00E677A2"/>
    <w:rsid w:val="00E747E4"/>
    <w:rsid w:val="00EA0CE7"/>
    <w:rsid w:val="00EF709E"/>
    <w:rsid w:val="00F06A75"/>
    <w:rsid w:val="00F10DD6"/>
    <w:rsid w:val="00F11416"/>
    <w:rsid w:val="00F11E8A"/>
    <w:rsid w:val="00F130E6"/>
    <w:rsid w:val="00F13536"/>
    <w:rsid w:val="00F21932"/>
    <w:rsid w:val="00F268F3"/>
    <w:rsid w:val="00F27299"/>
    <w:rsid w:val="00F37988"/>
    <w:rsid w:val="00F528EC"/>
    <w:rsid w:val="00F53AA7"/>
    <w:rsid w:val="00F53D35"/>
    <w:rsid w:val="00F66197"/>
    <w:rsid w:val="00F771E2"/>
    <w:rsid w:val="00FA19AC"/>
    <w:rsid w:val="00FE1AA0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0AC0-D96A-462F-AD2E-00FFF6B9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DB"/>
    <w:pPr>
      <w:ind w:left="720"/>
      <w:contextualSpacing/>
    </w:pPr>
  </w:style>
  <w:style w:type="paragraph" w:customStyle="1" w:styleId="2">
    <w:name w:val="Знак Знак2"/>
    <w:basedOn w:val="a"/>
    <w:rsid w:val="001337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ubtle Emphasis"/>
    <w:basedOn w:val="a0"/>
    <w:uiPriority w:val="19"/>
    <w:qFormat/>
    <w:rsid w:val="00C03819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F0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0A64-FE85-4043-9DE2-130B067E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Zhanna Abdukasovna</cp:lastModifiedBy>
  <cp:revision>2</cp:revision>
  <cp:lastPrinted>2019-11-11T11:10:00Z</cp:lastPrinted>
  <dcterms:created xsi:type="dcterms:W3CDTF">2022-09-09T06:09:00Z</dcterms:created>
  <dcterms:modified xsi:type="dcterms:W3CDTF">2022-09-09T06:09:00Z</dcterms:modified>
</cp:coreProperties>
</file>