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CB" w:rsidRPr="005B70CB" w:rsidRDefault="005B70CB" w:rsidP="005B70CB">
      <w:pPr>
        <w:pStyle w:val="a3"/>
        <w:jc w:val="center"/>
        <w:rPr>
          <w:rFonts w:ascii="Times New Roman" w:hAnsi="Times New Roman" w:cs="Times New Roman"/>
          <w:b/>
          <w:sz w:val="24"/>
          <w:szCs w:val="24"/>
        </w:rPr>
      </w:pPr>
      <w:r w:rsidRPr="005B70CB">
        <w:rPr>
          <w:rFonts w:ascii="Times New Roman" w:hAnsi="Times New Roman" w:cs="Times New Roman"/>
          <w:b/>
          <w:sz w:val="24"/>
          <w:szCs w:val="24"/>
        </w:rPr>
        <w:t>Информация о проведённых мероприятиях и рекомендации</w:t>
      </w:r>
    </w:p>
    <w:p w:rsidR="00B92B4E" w:rsidRDefault="005B70CB" w:rsidP="005B70CB">
      <w:pPr>
        <w:pStyle w:val="a3"/>
        <w:jc w:val="center"/>
        <w:rPr>
          <w:rFonts w:ascii="Times New Roman" w:hAnsi="Times New Roman" w:cs="Times New Roman"/>
          <w:b/>
          <w:sz w:val="24"/>
          <w:szCs w:val="24"/>
        </w:rPr>
      </w:pPr>
      <w:r w:rsidRPr="005B70CB">
        <w:rPr>
          <w:rFonts w:ascii="Times New Roman" w:hAnsi="Times New Roman" w:cs="Times New Roman"/>
          <w:b/>
          <w:sz w:val="24"/>
          <w:szCs w:val="24"/>
        </w:rPr>
        <w:t>выработанные на площадках Общественного совета г.Алматы</w:t>
      </w:r>
      <w:r w:rsidR="006763BB">
        <w:rPr>
          <w:rFonts w:ascii="Times New Roman" w:hAnsi="Times New Roman" w:cs="Times New Roman"/>
          <w:b/>
          <w:sz w:val="24"/>
          <w:szCs w:val="24"/>
        </w:rPr>
        <w:t>.</w:t>
      </w:r>
    </w:p>
    <w:p w:rsidR="006763BB" w:rsidRDefault="006763BB" w:rsidP="005B70CB">
      <w:pPr>
        <w:pStyle w:val="a3"/>
        <w:jc w:val="center"/>
        <w:rPr>
          <w:rFonts w:ascii="Times New Roman" w:hAnsi="Times New Roman" w:cs="Times New Roman"/>
          <w:b/>
          <w:sz w:val="24"/>
          <w:szCs w:val="24"/>
        </w:rPr>
      </w:pPr>
    </w:p>
    <w:p w:rsidR="006763BB" w:rsidRDefault="006763BB" w:rsidP="006763BB">
      <w:pPr>
        <w:pStyle w:val="a3"/>
        <w:jc w:val="both"/>
        <w:rPr>
          <w:rFonts w:ascii="Times New Roman" w:hAnsi="Times New Roman" w:cs="Times New Roman"/>
          <w:sz w:val="24"/>
          <w:szCs w:val="24"/>
        </w:rPr>
      </w:pPr>
      <w:r w:rsidRPr="006763BB">
        <w:rPr>
          <w:rFonts w:ascii="Times New Roman" w:hAnsi="Times New Roman" w:cs="Times New Roman"/>
          <w:sz w:val="24"/>
          <w:szCs w:val="24"/>
        </w:rPr>
        <w:t xml:space="preserve">За период деятельности вновь избранного состава Общественного совета </w:t>
      </w:r>
      <w:r>
        <w:rPr>
          <w:rFonts w:ascii="Times New Roman" w:hAnsi="Times New Roman" w:cs="Times New Roman"/>
          <w:sz w:val="24"/>
          <w:szCs w:val="24"/>
        </w:rPr>
        <w:t xml:space="preserve">проведены диалоговые площадки и выездные мониторинги на основании обращения граждан, НПО города Алматы.  </w:t>
      </w:r>
      <w:r w:rsidR="00C36C66">
        <w:rPr>
          <w:rFonts w:ascii="Times New Roman" w:hAnsi="Times New Roman" w:cs="Times New Roman"/>
          <w:sz w:val="24"/>
          <w:szCs w:val="24"/>
        </w:rPr>
        <w:t xml:space="preserve">Ниже представлены </w:t>
      </w:r>
      <w:r w:rsidR="007413D8">
        <w:rPr>
          <w:rFonts w:ascii="Times New Roman" w:hAnsi="Times New Roman" w:cs="Times New Roman"/>
          <w:sz w:val="24"/>
          <w:szCs w:val="24"/>
        </w:rPr>
        <w:t>направления</w:t>
      </w:r>
      <w:r w:rsidR="007525A4">
        <w:rPr>
          <w:rFonts w:ascii="Times New Roman" w:hAnsi="Times New Roman" w:cs="Times New Roman"/>
          <w:sz w:val="24"/>
          <w:szCs w:val="24"/>
        </w:rPr>
        <w:t xml:space="preserve"> (см. таблица №1)</w:t>
      </w:r>
      <w:r w:rsidR="00C36C66">
        <w:rPr>
          <w:rFonts w:ascii="Times New Roman" w:hAnsi="Times New Roman" w:cs="Times New Roman"/>
          <w:sz w:val="24"/>
          <w:szCs w:val="24"/>
        </w:rPr>
        <w:t>, постановочные вопросы и рекомендации, выработанные на площадке Общественного совета с участием целевых групп, благо получателей, представителей НПО, экспертного сообщества и представителей уполномоченных государственных органов. Рекомендации на уровне Министерства и Мажилиса Парламента направлены соответствующие пред</w:t>
      </w:r>
      <w:r w:rsidR="00BD395E">
        <w:rPr>
          <w:rFonts w:ascii="Times New Roman" w:hAnsi="Times New Roman" w:cs="Times New Roman"/>
          <w:sz w:val="24"/>
          <w:szCs w:val="24"/>
        </w:rPr>
        <w:t xml:space="preserve">ложения, на уровне города планируются соответствующими комиссиями выездные мониторинги и рабочие группы совместно с местными исполнительными органами власти. </w:t>
      </w:r>
    </w:p>
    <w:p w:rsidR="00D21BB6" w:rsidRDefault="00D21BB6" w:rsidP="007525A4">
      <w:pPr>
        <w:pStyle w:val="a3"/>
        <w:jc w:val="both"/>
        <w:rPr>
          <w:rFonts w:ascii="Times New Roman" w:hAnsi="Times New Roman" w:cs="Times New Roman"/>
          <w:sz w:val="24"/>
          <w:szCs w:val="24"/>
        </w:rPr>
      </w:pPr>
    </w:p>
    <w:p w:rsidR="007525A4" w:rsidRDefault="007413D8" w:rsidP="007525A4">
      <w:pPr>
        <w:pStyle w:val="a3"/>
        <w:jc w:val="both"/>
        <w:rPr>
          <w:rFonts w:ascii="Times New Roman" w:hAnsi="Times New Roman" w:cs="Times New Roman"/>
          <w:sz w:val="24"/>
          <w:szCs w:val="24"/>
        </w:rPr>
      </w:pPr>
      <w:r>
        <w:rPr>
          <w:rFonts w:ascii="Times New Roman" w:hAnsi="Times New Roman" w:cs="Times New Roman"/>
          <w:sz w:val="24"/>
          <w:szCs w:val="24"/>
        </w:rPr>
        <w:t>Темы диалоговых площадок и выездных мониторингов,</w:t>
      </w:r>
      <w:r w:rsidR="007525A4">
        <w:rPr>
          <w:rFonts w:ascii="Times New Roman" w:hAnsi="Times New Roman" w:cs="Times New Roman"/>
          <w:sz w:val="24"/>
          <w:szCs w:val="24"/>
        </w:rPr>
        <w:t xml:space="preserve"> </w:t>
      </w:r>
      <w:r w:rsidR="00D21BB6">
        <w:rPr>
          <w:rFonts w:ascii="Times New Roman" w:hAnsi="Times New Roman" w:cs="Times New Roman"/>
          <w:sz w:val="24"/>
          <w:szCs w:val="24"/>
        </w:rPr>
        <w:t>запланированные до конца 2022 года</w:t>
      </w:r>
      <w:r w:rsidR="007525A4">
        <w:rPr>
          <w:rFonts w:ascii="Times New Roman" w:hAnsi="Times New Roman" w:cs="Times New Roman"/>
          <w:sz w:val="24"/>
          <w:szCs w:val="24"/>
        </w:rPr>
        <w:t xml:space="preserve"> в том числе в рамках Плана работы Общественного совета</w:t>
      </w:r>
      <w:r>
        <w:rPr>
          <w:rFonts w:ascii="Times New Roman" w:hAnsi="Times New Roman" w:cs="Times New Roman"/>
          <w:sz w:val="24"/>
          <w:szCs w:val="24"/>
        </w:rPr>
        <w:t xml:space="preserve"> (для информации)</w:t>
      </w:r>
      <w:r w:rsidR="007525A4">
        <w:rPr>
          <w:rFonts w:ascii="Times New Roman" w:hAnsi="Times New Roman" w:cs="Times New Roman"/>
          <w:sz w:val="24"/>
          <w:szCs w:val="24"/>
        </w:rPr>
        <w:t xml:space="preserve">: </w:t>
      </w:r>
    </w:p>
    <w:p w:rsidR="007525A4" w:rsidRDefault="007525A4" w:rsidP="007525A4">
      <w:pPr>
        <w:pStyle w:val="a3"/>
        <w:jc w:val="both"/>
        <w:rPr>
          <w:rFonts w:ascii="Times New Roman" w:hAnsi="Times New Roman" w:cs="Times New Roman"/>
          <w:sz w:val="24"/>
          <w:szCs w:val="24"/>
        </w:rPr>
      </w:pP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A272C0">
        <w:rPr>
          <w:rFonts w:ascii="Times New Roman" w:eastAsia="Times New Roman" w:hAnsi="Times New Roman"/>
          <w:sz w:val="24"/>
          <w:szCs w:val="24"/>
          <w:lang w:eastAsia="ru-RU"/>
        </w:rPr>
        <w:t>Реформа КСК в ОСИ. Плюсы и минусы.</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A272C0">
        <w:rPr>
          <w:rFonts w:ascii="Times New Roman" w:eastAsia="Times New Roman" w:hAnsi="Times New Roman"/>
          <w:sz w:val="24"/>
          <w:szCs w:val="24"/>
          <w:lang w:eastAsia="ru-RU"/>
        </w:rPr>
        <w:t>Проблемный анализ инклюзивного образования. Готовность образовательных учреждений к инклюзивному образованию. Мониторинг деятельности ПМПК (психолого-медико-педагогическая комиссия) города.</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A272C0">
        <w:rPr>
          <w:rFonts w:ascii="Times New Roman" w:eastAsia="Times New Roman" w:hAnsi="Times New Roman"/>
          <w:sz w:val="24"/>
          <w:szCs w:val="24"/>
          <w:lang w:eastAsia="ru-RU"/>
        </w:rPr>
        <w:t>Анализ эффективности реализации Жилищных программ. Льготное жилье.</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A272C0">
        <w:rPr>
          <w:rFonts w:ascii="Times New Roman" w:eastAsia="Times New Roman" w:hAnsi="Times New Roman"/>
          <w:sz w:val="24"/>
          <w:szCs w:val="24"/>
          <w:lang w:eastAsia="ru-RU"/>
        </w:rPr>
        <w:t>Градостроительство. Проблемы урбанизации общества.</w:t>
      </w:r>
    </w:p>
    <w:p w:rsidR="007525A4" w:rsidRPr="00327BD5" w:rsidRDefault="007525A4" w:rsidP="007413D8">
      <w:pPr>
        <w:pStyle w:val="a5"/>
        <w:numPr>
          <w:ilvl w:val="0"/>
          <w:numId w:val="26"/>
        </w:numPr>
        <w:spacing w:after="0"/>
        <w:rPr>
          <w:rFonts w:eastAsia="Times New Roman" w:cstheme="minorBidi"/>
          <w:sz w:val="24"/>
          <w:szCs w:val="24"/>
          <w:lang w:eastAsia="ru-RU"/>
        </w:rPr>
      </w:pPr>
      <w:r>
        <w:rPr>
          <w:rFonts w:eastAsia="Times New Roman" w:cstheme="minorBidi"/>
          <w:sz w:val="24"/>
          <w:szCs w:val="24"/>
          <w:lang w:eastAsia="ru-RU"/>
        </w:rPr>
        <w:t>П</w:t>
      </w:r>
      <w:r w:rsidRPr="00327BD5">
        <w:rPr>
          <w:rFonts w:eastAsia="Times New Roman" w:cstheme="minorBidi"/>
          <w:sz w:val="24"/>
          <w:szCs w:val="24"/>
          <w:lang w:eastAsia="ru-RU"/>
        </w:rPr>
        <w:t>о вопросам правопорядка и противодействия коррупции</w:t>
      </w:r>
    </w:p>
    <w:p w:rsidR="007525A4" w:rsidRPr="00327BD5" w:rsidRDefault="007525A4" w:rsidP="007413D8">
      <w:pPr>
        <w:pStyle w:val="a3"/>
        <w:numPr>
          <w:ilvl w:val="0"/>
          <w:numId w:val="26"/>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27BD5">
        <w:rPr>
          <w:rFonts w:ascii="Times New Roman" w:eastAsia="Times New Roman" w:hAnsi="Times New Roman"/>
          <w:sz w:val="24"/>
          <w:szCs w:val="24"/>
          <w:lang w:eastAsia="ru-RU"/>
        </w:rPr>
        <w:t>о вопросам общественного транспорта;</w:t>
      </w:r>
    </w:p>
    <w:p w:rsidR="007525A4" w:rsidRPr="00327BD5" w:rsidRDefault="007525A4" w:rsidP="007413D8">
      <w:pPr>
        <w:pStyle w:val="a5"/>
        <w:numPr>
          <w:ilvl w:val="0"/>
          <w:numId w:val="26"/>
        </w:numPr>
        <w:spacing w:after="0"/>
        <w:rPr>
          <w:rFonts w:eastAsia="Times New Roman" w:cstheme="minorBidi"/>
          <w:sz w:val="24"/>
          <w:szCs w:val="24"/>
          <w:lang w:eastAsia="ru-RU"/>
        </w:rPr>
      </w:pPr>
      <w:r>
        <w:rPr>
          <w:rFonts w:eastAsia="Times New Roman" w:cstheme="minorBidi"/>
          <w:sz w:val="24"/>
          <w:szCs w:val="24"/>
          <w:lang w:eastAsia="ru-RU"/>
        </w:rPr>
        <w:t>П</w:t>
      </w:r>
      <w:r w:rsidRPr="00327BD5">
        <w:rPr>
          <w:rFonts w:eastAsia="Times New Roman" w:cstheme="minorBidi"/>
          <w:sz w:val="24"/>
          <w:szCs w:val="24"/>
          <w:lang w:eastAsia="ru-RU"/>
        </w:rPr>
        <w:t>о вопросам экологии</w:t>
      </w:r>
      <w:r>
        <w:rPr>
          <w:rFonts w:eastAsia="Times New Roman" w:cstheme="minorBidi"/>
          <w:sz w:val="24"/>
          <w:szCs w:val="24"/>
          <w:lang w:eastAsia="ru-RU"/>
        </w:rPr>
        <w:t xml:space="preserve"> </w:t>
      </w:r>
      <w:proofErr w:type="gramStart"/>
      <w:r>
        <w:rPr>
          <w:rFonts w:eastAsia="Times New Roman" w:cstheme="minorBidi"/>
          <w:sz w:val="24"/>
          <w:szCs w:val="24"/>
          <w:lang w:eastAsia="ru-RU"/>
        </w:rPr>
        <w:t>( в</w:t>
      </w:r>
      <w:proofErr w:type="gramEnd"/>
      <w:r>
        <w:rPr>
          <w:rFonts w:eastAsia="Times New Roman" w:cstheme="minorBidi"/>
          <w:sz w:val="24"/>
          <w:szCs w:val="24"/>
          <w:lang w:eastAsia="ru-RU"/>
        </w:rPr>
        <w:t xml:space="preserve"> т.ч. Общественные слушания)</w:t>
      </w:r>
    </w:p>
    <w:p w:rsidR="007525A4" w:rsidRPr="00327BD5" w:rsidRDefault="007525A4" w:rsidP="007413D8">
      <w:pPr>
        <w:pStyle w:val="a5"/>
        <w:numPr>
          <w:ilvl w:val="0"/>
          <w:numId w:val="26"/>
        </w:numPr>
        <w:spacing w:after="0"/>
        <w:rPr>
          <w:rFonts w:eastAsia="Times New Roman" w:cstheme="minorBidi"/>
          <w:sz w:val="24"/>
          <w:szCs w:val="24"/>
          <w:lang w:eastAsia="ru-RU"/>
        </w:rPr>
      </w:pPr>
      <w:r>
        <w:rPr>
          <w:rFonts w:eastAsia="Times New Roman" w:cstheme="minorBidi"/>
          <w:sz w:val="24"/>
          <w:szCs w:val="24"/>
          <w:lang w:eastAsia="ru-RU"/>
        </w:rPr>
        <w:t>П</w:t>
      </w:r>
      <w:r w:rsidRPr="00327BD5">
        <w:rPr>
          <w:rFonts w:eastAsia="Times New Roman" w:cstheme="minorBidi"/>
          <w:sz w:val="24"/>
          <w:szCs w:val="24"/>
          <w:lang w:eastAsia="ru-RU"/>
        </w:rPr>
        <w:t>о вопросам правопорядка и противодействия коррупции</w:t>
      </w:r>
    </w:p>
    <w:p w:rsidR="007525A4" w:rsidRPr="00327BD5" w:rsidRDefault="007525A4" w:rsidP="007413D8">
      <w:pPr>
        <w:pStyle w:val="a5"/>
        <w:numPr>
          <w:ilvl w:val="0"/>
          <w:numId w:val="26"/>
        </w:numPr>
        <w:spacing w:after="0"/>
        <w:rPr>
          <w:rFonts w:eastAsia="Times New Roman" w:cstheme="minorBidi"/>
          <w:sz w:val="24"/>
          <w:szCs w:val="24"/>
          <w:lang w:eastAsia="ru-RU"/>
        </w:rPr>
      </w:pPr>
      <w:r>
        <w:rPr>
          <w:rFonts w:eastAsia="Times New Roman" w:cstheme="minorBidi"/>
          <w:sz w:val="24"/>
          <w:szCs w:val="24"/>
          <w:lang w:eastAsia="ru-RU"/>
        </w:rPr>
        <w:t>П</w:t>
      </w:r>
      <w:r w:rsidRPr="00327BD5">
        <w:rPr>
          <w:rFonts w:eastAsia="Times New Roman" w:cstheme="minorBidi"/>
          <w:sz w:val="24"/>
          <w:szCs w:val="24"/>
          <w:lang w:eastAsia="ru-RU"/>
        </w:rPr>
        <w:t>о вопросам общественного транспорта</w:t>
      </w:r>
    </w:p>
    <w:p w:rsidR="007525A4" w:rsidRDefault="007525A4" w:rsidP="007413D8">
      <w:pPr>
        <w:pStyle w:val="a3"/>
        <w:numPr>
          <w:ilvl w:val="0"/>
          <w:numId w:val="26"/>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327BD5">
        <w:rPr>
          <w:rFonts w:ascii="Times New Roman" w:eastAsia="Times New Roman" w:hAnsi="Times New Roman"/>
          <w:sz w:val="24"/>
          <w:szCs w:val="24"/>
          <w:lang w:eastAsia="ru-RU"/>
        </w:rPr>
        <w:t>о деятельности Управления развития коммунальной инфраструктуры г.Алматы</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A272C0">
        <w:rPr>
          <w:rFonts w:ascii="Times New Roman" w:eastAsia="Times New Roman" w:hAnsi="Times New Roman"/>
          <w:sz w:val="24"/>
          <w:szCs w:val="24"/>
          <w:lang w:eastAsia="ru-RU"/>
        </w:rPr>
        <w:t>Ж</w:t>
      </w:r>
      <w:r>
        <w:rPr>
          <w:rFonts w:ascii="Times New Roman" w:eastAsia="Times New Roman" w:hAnsi="Times New Roman"/>
          <w:sz w:val="24"/>
          <w:szCs w:val="24"/>
          <w:lang w:eastAsia="ru-RU"/>
        </w:rPr>
        <w:t>ертвы бытового насилия. Проблемный</w:t>
      </w:r>
      <w:r w:rsidRPr="00A272C0">
        <w:rPr>
          <w:rFonts w:ascii="Times New Roman" w:eastAsia="Times New Roman" w:hAnsi="Times New Roman"/>
          <w:sz w:val="24"/>
          <w:szCs w:val="24"/>
          <w:lang w:eastAsia="ru-RU"/>
        </w:rPr>
        <w:t xml:space="preserve"> анализ.</w:t>
      </w:r>
    </w:p>
    <w:p w:rsidR="007525A4" w:rsidRPr="001801EE"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Мониторинг мероприятии по здоровому образу жизни среди населения, в том числе лиц пожилого возраста</w:t>
      </w:r>
    </w:p>
    <w:p w:rsidR="007525A4" w:rsidRPr="001801EE"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 xml:space="preserve">Мониторинг готовности общеобразовательных школ к началу учебного года.  </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 xml:space="preserve">Анализ и обсуждение проблем профессионального образования и пути решения. </w:t>
      </w:r>
    </w:p>
    <w:p w:rsidR="007525A4" w:rsidRPr="001801EE"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Мониторинг трудоустройства молодых специалистов.</w:t>
      </w:r>
    </w:p>
    <w:p w:rsidR="007525A4"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Мониторинг организации мероприятии по реабилитации лиц, с ограниченными возможностями</w:t>
      </w:r>
      <w:r>
        <w:rPr>
          <w:rFonts w:ascii="Times New Roman" w:eastAsia="Times New Roman" w:hAnsi="Times New Roman"/>
          <w:sz w:val="24"/>
          <w:szCs w:val="24"/>
          <w:lang w:eastAsia="ru-RU"/>
        </w:rPr>
        <w:t>;</w:t>
      </w:r>
    </w:p>
    <w:p w:rsidR="007525A4" w:rsidRPr="001801EE"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Мониторинг постинтернатного сопровождения выпускников детских домов и интернатов;</w:t>
      </w:r>
    </w:p>
    <w:p w:rsidR="007525A4" w:rsidRPr="001801EE" w:rsidRDefault="007525A4" w:rsidP="007413D8">
      <w:pPr>
        <w:pStyle w:val="a3"/>
        <w:numPr>
          <w:ilvl w:val="0"/>
          <w:numId w:val="26"/>
        </w:numPr>
        <w:jc w:val="both"/>
        <w:rPr>
          <w:rFonts w:ascii="Times New Roman" w:eastAsia="Times New Roman" w:hAnsi="Times New Roman"/>
          <w:sz w:val="24"/>
          <w:szCs w:val="24"/>
          <w:lang w:eastAsia="ru-RU"/>
        </w:rPr>
      </w:pPr>
      <w:r w:rsidRPr="001801EE">
        <w:rPr>
          <w:rFonts w:ascii="Times New Roman" w:eastAsia="Times New Roman" w:hAnsi="Times New Roman"/>
          <w:sz w:val="24"/>
          <w:szCs w:val="24"/>
          <w:lang w:eastAsia="ru-RU"/>
        </w:rPr>
        <w:t>Мониторинг организации р</w:t>
      </w:r>
      <w:r>
        <w:rPr>
          <w:rFonts w:ascii="Times New Roman" w:eastAsia="Times New Roman" w:hAnsi="Times New Roman"/>
          <w:sz w:val="24"/>
          <w:szCs w:val="24"/>
          <w:lang w:eastAsia="ru-RU"/>
        </w:rPr>
        <w:t>еабилитационной службы по г.</w:t>
      </w:r>
      <w:r w:rsidRPr="001801EE">
        <w:rPr>
          <w:rFonts w:ascii="Times New Roman" w:eastAsia="Times New Roman" w:hAnsi="Times New Roman"/>
          <w:sz w:val="24"/>
          <w:szCs w:val="24"/>
          <w:lang w:eastAsia="ru-RU"/>
        </w:rPr>
        <w:t>Алматы пациентам с инвалидност</w:t>
      </w:r>
      <w:r w:rsidR="007413D8">
        <w:rPr>
          <w:rFonts w:ascii="Times New Roman" w:eastAsia="Times New Roman" w:hAnsi="Times New Roman"/>
          <w:sz w:val="24"/>
          <w:szCs w:val="24"/>
          <w:lang w:eastAsia="ru-RU"/>
        </w:rPr>
        <w:t>ью- ВВОВ   войны в Афганистане.</w:t>
      </w:r>
    </w:p>
    <w:p w:rsidR="00144981" w:rsidRDefault="00144981" w:rsidP="007525A4">
      <w:pPr>
        <w:pStyle w:val="a3"/>
        <w:ind w:left="720"/>
        <w:jc w:val="both"/>
        <w:rPr>
          <w:rFonts w:ascii="Times New Roman" w:eastAsia="Times New Roman" w:hAnsi="Times New Roman"/>
          <w:sz w:val="24"/>
          <w:szCs w:val="24"/>
          <w:lang w:eastAsia="ru-RU"/>
        </w:rPr>
      </w:pPr>
    </w:p>
    <w:p w:rsidR="007525A4" w:rsidRDefault="007525A4" w:rsidP="007525A4">
      <w:pPr>
        <w:pStyle w:val="a3"/>
        <w:ind w:left="7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№1 </w:t>
      </w:r>
    </w:p>
    <w:p w:rsidR="007525A4" w:rsidRPr="001801EE" w:rsidRDefault="007525A4" w:rsidP="007525A4">
      <w:pPr>
        <w:pStyle w:val="a3"/>
        <w:ind w:left="720"/>
        <w:jc w:val="right"/>
        <w:rPr>
          <w:rFonts w:ascii="Times New Roman" w:eastAsia="Times New Roman" w:hAnsi="Times New Roman"/>
          <w:sz w:val="24"/>
          <w:szCs w:val="24"/>
          <w:lang w:eastAsia="ru-RU"/>
        </w:rPr>
      </w:pPr>
    </w:p>
    <w:tbl>
      <w:tblPr>
        <w:tblStyle w:val="a4"/>
        <w:tblW w:w="10632" w:type="dxa"/>
        <w:tblInd w:w="-856" w:type="dxa"/>
        <w:tblLook w:val="04A0" w:firstRow="1" w:lastRow="0" w:firstColumn="1" w:lastColumn="0" w:noHBand="0" w:noVBand="1"/>
      </w:tblPr>
      <w:tblGrid>
        <w:gridCol w:w="478"/>
        <w:gridCol w:w="4919"/>
        <w:gridCol w:w="5235"/>
      </w:tblGrid>
      <w:tr w:rsidR="00D95098" w:rsidRPr="006D6ECB" w:rsidTr="006763BB">
        <w:trPr>
          <w:trHeight w:val="724"/>
        </w:trPr>
        <w:tc>
          <w:tcPr>
            <w:tcW w:w="458" w:type="dxa"/>
          </w:tcPr>
          <w:p w:rsidR="00144981" w:rsidRPr="00537265" w:rsidRDefault="00144981" w:rsidP="00284D80">
            <w:pPr>
              <w:spacing w:line="233" w:lineRule="auto"/>
              <w:jc w:val="center"/>
              <w:rPr>
                <w:rFonts w:ascii="Times New Roman" w:hAnsi="Times New Roman" w:cs="Times New Roman"/>
                <w:b/>
                <w:sz w:val="26"/>
                <w:szCs w:val="26"/>
              </w:rPr>
            </w:pPr>
            <w:r w:rsidRPr="00537265">
              <w:rPr>
                <w:rFonts w:ascii="Times New Roman" w:hAnsi="Times New Roman" w:cs="Times New Roman"/>
                <w:b/>
                <w:sz w:val="26"/>
                <w:szCs w:val="26"/>
              </w:rPr>
              <w:t>№</w:t>
            </w:r>
          </w:p>
        </w:tc>
        <w:tc>
          <w:tcPr>
            <w:tcW w:w="4929" w:type="dxa"/>
          </w:tcPr>
          <w:p w:rsidR="00144981" w:rsidRPr="00537265" w:rsidRDefault="00144981" w:rsidP="00284D80">
            <w:pPr>
              <w:spacing w:line="233" w:lineRule="auto"/>
              <w:jc w:val="center"/>
              <w:rPr>
                <w:rFonts w:ascii="Times New Roman" w:hAnsi="Times New Roman" w:cs="Times New Roman"/>
                <w:b/>
                <w:sz w:val="26"/>
                <w:szCs w:val="26"/>
              </w:rPr>
            </w:pPr>
            <w:r w:rsidRPr="00537265">
              <w:rPr>
                <w:rFonts w:ascii="Times New Roman" w:hAnsi="Times New Roman" w:cs="Times New Roman"/>
                <w:b/>
                <w:sz w:val="26"/>
                <w:szCs w:val="26"/>
              </w:rPr>
              <w:t>Предложение и проблемные вопросы</w:t>
            </w:r>
          </w:p>
        </w:tc>
        <w:tc>
          <w:tcPr>
            <w:tcW w:w="5245" w:type="dxa"/>
          </w:tcPr>
          <w:p w:rsidR="00144981" w:rsidRPr="00537265" w:rsidRDefault="00D8623B" w:rsidP="00284D80">
            <w:pPr>
              <w:spacing w:line="233" w:lineRule="auto"/>
              <w:jc w:val="center"/>
              <w:rPr>
                <w:rFonts w:ascii="Times New Roman" w:hAnsi="Times New Roman" w:cs="Times New Roman"/>
                <w:b/>
                <w:sz w:val="26"/>
                <w:szCs w:val="26"/>
              </w:rPr>
            </w:pPr>
            <w:r>
              <w:rPr>
                <w:rFonts w:ascii="Times New Roman" w:hAnsi="Times New Roman" w:cs="Times New Roman"/>
                <w:b/>
                <w:sz w:val="26"/>
                <w:szCs w:val="26"/>
              </w:rPr>
              <w:t xml:space="preserve">Рекомендации </w:t>
            </w:r>
          </w:p>
        </w:tc>
      </w:tr>
      <w:tr w:rsidR="00537265" w:rsidRPr="006D6ECB" w:rsidTr="00284D80">
        <w:tc>
          <w:tcPr>
            <w:tcW w:w="458" w:type="dxa"/>
          </w:tcPr>
          <w:p w:rsidR="00537265" w:rsidRPr="00537265" w:rsidRDefault="00327BD5" w:rsidP="00284D80">
            <w:pPr>
              <w:spacing w:line="233" w:lineRule="auto"/>
              <w:jc w:val="center"/>
              <w:rPr>
                <w:rFonts w:ascii="Times New Roman" w:hAnsi="Times New Roman" w:cs="Times New Roman"/>
                <w:b/>
                <w:sz w:val="26"/>
                <w:szCs w:val="26"/>
              </w:rPr>
            </w:pPr>
            <w:r>
              <w:rPr>
                <w:rFonts w:ascii="Times New Roman" w:hAnsi="Times New Roman" w:cs="Times New Roman"/>
                <w:b/>
                <w:sz w:val="26"/>
                <w:szCs w:val="26"/>
              </w:rPr>
              <w:t>1.</w:t>
            </w:r>
          </w:p>
        </w:tc>
        <w:tc>
          <w:tcPr>
            <w:tcW w:w="4929" w:type="dxa"/>
          </w:tcPr>
          <w:p w:rsidR="00537265" w:rsidRPr="006763BB" w:rsidRDefault="00537265" w:rsidP="00537265">
            <w:pPr>
              <w:ind w:firstLine="709"/>
              <w:jc w:val="both"/>
              <w:rPr>
                <w:rFonts w:ascii="Times New Roman" w:eastAsia="Malgun Gothic" w:hAnsi="Times New Roman" w:cs="Times New Roman"/>
                <w:b/>
                <w:sz w:val="24"/>
                <w:szCs w:val="24"/>
                <w:lang w:eastAsia="ko-KR"/>
              </w:rPr>
            </w:pPr>
            <w:r w:rsidRPr="006763BB">
              <w:rPr>
                <w:rFonts w:ascii="Times New Roman" w:eastAsia="Malgun Gothic" w:hAnsi="Times New Roman" w:cs="Times New Roman"/>
                <w:b/>
                <w:sz w:val="24"/>
                <w:szCs w:val="24"/>
                <w:lang w:eastAsia="ko-KR"/>
              </w:rPr>
              <w:t>Анализ и мониторинг определения эффективности программ государственной поддержки населения категории СУСН. Социальное иждивенчество.</w:t>
            </w:r>
          </w:p>
          <w:p w:rsidR="00537265" w:rsidRPr="004C0EF0" w:rsidRDefault="00537265" w:rsidP="004C0EF0">
            <w:pPr>
              <w:pStyle w:val="a5"/>
              <w:numPr>
                <w:ilvl w:val="0"/>
                <w:numId w:val="14"/>
              </w:numPr>
              <w:ind w:left="407"/>
              <w:jc w:val="both"/>
              <w:rPr>
                <w:sz w:val="24"/>
                <w:szCs w:val="24"/>
              </w:rPr>
            </w:pPr>
            <w:r w:rsidRPr="004C0EF0">
              <w:rPr>
                <w:sz w:val="24"/>
                <w:szCs w:val="24"/>
              </w:rPr>
              <w:t>Государственные социальные программы поддержки населения категории СУСН.</w:t>
            </w:r>
          </w:p>
          <w:p w:rsidR="00537265" w:rsidRPr="004C0EF0" w:rsidRDefault="00537265" w:rsidP="004C0EF0">
            <w:pPr>
              <w:pStyle w:val="a5"/>
              <w:numPr>
                <w:ilvl w:val="0"/>
                <w:numId w:val="14"/>
              </w:numPr>
              <w:ind w:left="407"/>
              <w:jc w:val="both"/>
              <w:rPr>
                <w:sz w:val="24"/>
                <w:szCs w:val="24"/>
              </w:rPr>
            </w:pPr>
            <w:r w:rsidRPr="004C0EF0">
              <w:rPr>
                <w:sz w:val="24"/>
                <w:szCs w:val="24"/>
              </w:rPr>
              <w:lastRenderedPageBreak/>
              <w:t>Феномен социального иждивенчества – многоплановая проблема как по причинам возникновения, так и по социально-экономическим последствиям.</w:t>
            </w:r>
          </w:p>
          <w:p w:rsidR="00537265" w:rsidRDefault="00537265" w:rsidP="004C0EF0">
            <w:pPr>
              <w:pStyle w:val="a5"/>
              <w:numPr>
                <w:ilvl w:val="0"/>
                <w:numId w:val="14"/>
              </w:numPr>
              <w:ind w:left="407"/>
              <w:jc w:val="both"/>
              <w:rPr>
                <w:sz w:val="24"/>
                <w:szCs w:val="24"/>
              </w:rPr>
            </w:pPr>
            <w:r w:rsidRPr="004C0EF0">
              <w:rPr>
                <w:sz w:val="24"/>
                <w:szCs w:val="24"/>
              </w:rPr>
              <w:t>Мониторинг и контроль качества реализации программ государственной поддержки населения.</w:t>
            </w:r>
          </w:p>
          <w:p w:rsidR="00537265" w:rsidRPr="004C0EF0" w:rsidRDefault="00537265" w:rsidP="004C0EF0">
            <w:pPr>
              <w:pStyle w:val="a5"/>
              <w:numPr>
                <w:ilvl w:val="0"/>
                <w:numId w:val="14"/>
              </w:numPr>
              <w:ind w:left="407"/>
              <w:jc w:val="both"/>
              <w:rPr>
                <w:sz w:val="24"/>
                <w:szCs w:val="24"/>
              </w:rPr>
            </w:pPr>
            <w:r w:rsidRPr="004C0EF0">
              <w:rPr>
                <w:sz w:val="24"/>
                <w:szCs w:val="24"/>
              </w:rPr>
              <w:t>Разработка рекомендаций, направленных на снижение социального иждивенчества.</w:t>
            </w:r>
          </w:p>
          <w:p w:rsidR="00537265" w:rsidRPr="004C0EF0" w:rsidRDefault="00537265" w:rsidP="00537265">
            <w:pPr>
              <w:spacing w:line="233" w:lineRule="auto"/>
              <w:jc w:val="both"/>
              <w:rPr>
                <w:rFonts w:ascii="Times New Roman" w:eastAsia="Malgun Gothic" w:hAnsi="Times New Roman" w:cs="Times New Roman"/>
                <w:sz w:val="24"/>
                <w:szCs w:val="24"/>
                <w:lang w:eastAsia="ko-KR"/>
              </w:rPr>
            </w:pPr>
          </w:p>
        </w:tc>
        <w:tc>
          <w:tcPr>
            <w:tcW w:w="5245" w:type="dxa"/>
          </w:tcPr>
          <w:p w:rsidR="00537265" w:rsidRPr="004D7EC3" w:rsidRDefault="00537265" w:rsidP="0000665B">
            <w:pPr>
              <w:pStyle w:val="a5"/>
              <w:numPr>
                <w:ilvl w:val="1"/>
                <w:numId w:val="17"/>
              </w:numPr>
              <w:ind w:left="309"/>
              <w:jc w:val="both"/>
              <w:textDirection w:val="btLr"/>
              <w:rPr>
                <w:sz w:val="24"/>
                <w:szCs w:val="24"/>
              </w:rPr>
            </w:pPr>
            <w:r w:rsidRPr="004D7EC3">
              <w:rPr>
                <w:sz w:val="24"/>
                <w:szCs w:val="24"/>
              </w:rPr>
              <w:lastRenderedPageBreak/>
              <w:t>Получение государственного социального пакета как составляющую АСП перевести на монетизацию, с целью предоставления права выбора необходимого пакета в индивидуальном порядке по запросу семьи.</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 xml:space="preserve">Внести в положение о начислении АСП поправку о возможности получать </w:t>
            </w:r>
            <w:r w:rsidRPr="004D7EC3">
              <w:rPr>
                <w:sz w:val="24"/>
                <w:szCs w:val="24"/>
              </w:rPr>
              <w:lastRenderedPageBreak/>
              <w:t>государственную помощь пенсионерам по состоянию здоровья, с минимальными пенсионными отчислениями по возрасту, которые имеют, как субъект недвижимости помимо основно</w:t>
            </w:r>
            <w:r w:rsidR="0000665B" w:rsidRPr="004D7EC3">
              <w:rPr>
                <w:sz w:val="24"/>
                <w:szCs w:val="24"/>
              </w:rPr>
              <w:t>го</w:t>
            </w:r>
            <w:r w:rsidRPr="004D7EC3">
              <w:rPr>
                <w:sz w:val="24"/>
                <w:szCs w:val="24"/>
              </w:rPr>
              <w:t xml:space="preserve"> жиль</w:t>
            </w:r>
            <w:r w:rsidR="0000665B" w:rsidRPr="004D7EC3">
              <w:rPr>
                <w:sz w:val="24"/>
                <w:szCs w:val="24"/>
              </w:rPr>
              <w:t>я</w:t>
            </w:r>
            <w:r w:rsidRPr="004D7EC3">
              <w:rPr>
                <w:sz w:val="24"/>
                <w:szCs w:val="24"/>
              </w:rPr>
              <w:t xml:space="preserve"> дачи, небольшие участки земли и т.д. На сегодня, ссылаясь на правила о начислении АСП установлено, что для получения государственной адресной социальной помощи не положено иметь более одного объекта недвижимости с полезной площадью 18 кв.м.</w:t>
            </w:r>
          </w:p>
          <w:p w:rsidR="00537265" w:rsidRPr="004D7EC3" w:rsidRDefault="00F83BB9" w:rsidP="0000665B">
            <w:pPr>
              <w:pStyle w:val="a5"/>
              <w:numPr>
                <w:ilvl w:val="0"/>
                <w:numId w:val="17"/>
              </w:numPr>
              <w:ind w:left="309"/>
              <w:jc w:val="both"/>
              <w:textDirection w:val="btLr"/>
              <w:rPr>
                <w:sz w:val="24"/>
                <w:szCs w:val="24"/>
              </w:rPr>
            </w:pPr>
            <w:r w:rsidRPr="004D7EC3">
              <w:rPr>
                <w:sz w:val="24"/>
                <w:szCs w:val="24"/>
              </w:rPr>
              <w:t xml:space="preserve"> </w:t>
            </w:r>
            <w:r w:rsidR="00537265" w:rsidRPr="004D7EC3">
              <w:rPr>
                <w:sz w:val="24"/>
                <w:szCs w:val="24"/>
              </w:rPr>
              <w:t>Решение вопроса трудоустройства многодетных мам через предоставление таким семьям льготных условий по устройству детей в детский сад, в частности устройство второго ребенка из семьи на безвозмездной основе.</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Внести поправку в закон о дошкольном образовании возможности посещении ребенка яслей/детского сада с 1,5 лет и возможностью мам трудоустраиваться</w:t>
            </w:r>
            <w:r w:rsidR="00F83BB9" w:rsidRPr="004D7EC3">
              <w:rPr>
                <w:sz w:val="24"/>
                <w:szCs w:val="24"/>
              </w:rPr>
              <w:t xml:space="preserve"> (предложение в Мажилис Парламента РК)</w:t>
            </w:r>
            <w:r w:rsidRPr="004D7EC3">
              <w:rPr>
                <w:sz w:val="24"/>
                <w:szCs w:val="24"/>
              </w:rPr>
              <w:t>.</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Создание ID карты для семей категории СУСН на государственном уровне, где данные развития семьи позволят комплексно рассматривать ее проблемы, оказывать социальное сопровождение по проблемам, своевременно реагировать на нужды по всем государственным ведомствам, с разработанным индивидуальным планом для каждой семьи.</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Создание единого пособия для детей от 0 до 18 лет независимо от социального положения семьи, с целью повышения ответственности родителей за своих детей, создания единых возможностей для детей и их большей защищенности</w:t>
            </w:r>
            <w:r w:rsidR="00F83BB9" w:rsidRPr="004D7EC3">
              <w:rPr>
                <w:sz w:val="24"/>
                <w:szCs w:val="24"/>
              </w:rPr>
              <w:t xml:space="preserve"> (Предложение в Мажилис Парламента РК)</w:t>
            </w:r>
            <w:r w:rsidRPr="004D7EC3">
              <w:rPr>
                <w:sz w:val="24"/>
                <w:szCs w:val="24"/>
              </w:rPr>
              <w:t>.</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Внесение рекомендаций, разработанных на диалоговых площадках в Социальный Кодекс РК. Организовать встречу с представителями рабочей группы.</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Создание государственного возвратного алиментного фонда, так как через государство это сделать гораздо быстрее и на законном уровне</w:t>
            </w:r>
            <w:r w:rsidR="00F83BB9" w:rsidRPr="004D7EC3">
              <w:rPr>
                <w:sz w:val="24"/>
                <w:szCs w:val="24"/>
              </w:rPr>
              <w:t xml:space="preserve"> (Предложение в Мажилис Парламента РК)</w:t>
            </w:r>
            <w:r w:rsidRPr="004D7EC3">
              <w:rPr>
                <w:sz w:val="24"/>
                <w:szCs w:val="24"/>
              </w:rPr>
              <w:t>.</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 xml:space="preserve">Провести встречу с курирующим заместителем акима города Алматы по данному вопросу и созданной рабочей группой, в состав которой войдут представители Управлений социального </w:t>
            </w:r>
            <w:r w:rsidRPr="004D7EC3">
              <w:rPr>
                <w:sz w:val="24"/>
                <w:szCs w:val="24"/>
              </w:rPr>
              <w:lastRenderedPageBreak/>
              <w:t>благосостояния, образования, социального здоровья, Департамента Комитета труда, социальной защиты и миграции по городу Алматы, членов Общественного совета г. Алматы, депутат м</w:t>
            </w:r>
            <w:r w:rsidR="00F83BB9" w:rsidRPr="004D7EC3">
              <w:rPr>
                <w:sz w:val="24"/>
                <w:szCs w:val="24"/>
              </w:rPr>
              <w:t>аслихата</w:t>
            </w:r>
            <w:r w:rsidRPr="004D7EC3">
              <w:rPr>
                <w:sz w:val="24"/>
                <w:szCs w:val="24"/>
              </w:rPr>
              <w:t xml:space="preserve"> Кобеева А.О. </w:t>
            </w:r>
            <w:r w:rsidR="004D7EC3" w:rsidRPr="004D7EC3">
              <w:rPr>
                <w:sz w:val="24"/>
                <w:szCs w:val="24"/>
              </w:rPr>
              <w:t>Направить</w:t>
            </w:r>
            <w:r w:rsidRPr="004D7EC3">
              <w:rPr>
                <w:sz w:val="24"/>
                <w:szCs w:val="24"/>
              </w:rPr>
              <w:t xml:space="preserve"> депутатский запрос о предоставлении статистических данных о АСП получателях города в разрезе, какое количество категории СУСН имеют временную регистрацию, с учетом миграций, трудостроенности, социально-жилищного положения.</w:t>
            </w:r>
          </w:p>
          <w:p w:rsidR="00537265" w:rsidRPr="004D7EC3" w:rsidRDefault="004D7EC3" w:rsidP="0000665B">
            <w:pPr>
              <w:pStyle w:val="a5"/>
              <w:numPr>
                <w:ilvl w:val="0"/>
                <w:numId w:val="17"/>
              </w:numPr>
              <w:ind w:left="309"/>
              <w:jc w:val="both"/>
              <w:textDirection w:val="btLr"/>
              <w:rPr>
                <w:sz w:val="24"/>
                <w:szCs w:val="24"/>
              </w:rPr>
            </w:pPr>
            <w:r w:rsidRPr="004D7EC3">
              <w:rPr>
                <w:sz w:val="24"/>
                <w:szCs w:val="24"/>
              </w:rPr>
              <w:t>Направить</w:t>
            </w:r>
            <w:r w:rsidR="00537265" w:rsidRPr="004D7EC3">
              <w:rPr>
                <w:sz w:val="24"/>
                <w:szCs w:val="24"/>
              </w:rPr>
              <w:t xml:space="preserve"> депутатский запрос в отдел государственных услуг аппарата акима города Алматы, которые находятся в структуре Управления цифровизации или же в НИИТ при Министерстве цифровизации РК, других уполномоченных органов об отсутствии доступа в Базу данных по услуполучателям категории СУСН и необходимости интеграции такой базы в процессе межведомственного взаимодействия.</w:t>
            </w:r>
          </w:p>
          <w:p w:rsidR="00537265" w:rsidRPr="004D7EC3" w:rsidRDefault="00537265" w:rsidP="0000665B">
            <w:pPr>
              <w:pStyle w:val="a5"/>
              <w:numPr>
                <w:ilvl w:val="0"/>
                <w:numId w:val="17"/>
              </w:numPr>
              <w:ind w:left="309"/>
              <w:jc w:val="both"/>
              <w:textDirection w:val="btLr"/>
              <w:rPr>
                <w:sz w:val="24"/>
                <w:szCs w:val="24"/>
              </w:rPr>
            </w:pPr>
            <w:r w:rsidRPr="004D7EC3">
              <w:rPr>
                <w:sz w:val="24"/>
                <w:szCs w:val="24"/>
              </w:rPr>
              <w:t>Рассмотреть вопрос по отмене начисления АСП лицам с временной регистрацией в городе, для сокращения потока людей, мигрирующих из других регионов страны, с целью необоснованного получения помощи из государственного бюджета.</w:t>
            </w:r>
          </w:p>
          <w:p w:rsidR="00537265" w:rsidRPr="006E0C56" w:rsidRDefault="00537265" w:rsidP="0000665B">
            <w:pPr>
              <w:pStyle w:val="a5"/>
              <w:numPr>
                <w:ilvl w:val="0"/>
                <w:numId w:val="17"/>
              </w:numPr>
              <w:ind w:left="309"/>
              <w:jc w:val="both"/>
              <w:textDirection w:val="btLr"/>
              <w:rPr>
                <w:sz w:val="24"/>
                <w:szCs w:val="24"/>
              </w:rPr>
            </w:pPr>
            <w:r w:rsidRPr="004D7EC3">
              <w:rPr>
                <w:sz w:val="24"/>
                <w:szCs w:val="24"/>
              </w:rPr>
              <w:t>12. Для эффективности создания социального портрета, сопровождения, контроля и оказания своевременной помощи по индивидуальным потребностям семей СУСН создание единой интегрированной базы данных с возможным доступом для представителей всех государственных ведомств и качественного межведомственного взаимодействия.</w:t>
            </w:r>
          </w:p>
        </w:tc>
      </w:tr>
      <w:tr w:rsidR="00264B4F" w:rsidRPr="006D6ECB" w:rsidTr="00284D80">
        <w:tc>
          <w:tcPr>
            <w:tcW w:w="458" w:type="dxa"/>
          </w:tcPr>
          <w:p w:rsidR="00264B4F" w:rsidRPr="00537265" w:rsidRDefault="00327BD5" w:rsidP="00284D80">
            <w:pPr>
              <w:spacing w:line="233" w:lineRule="auto"/>
              <w:jc w:val="center"/>
              <w:rPr>
                <w:rFonts w:ascii="Times New Roman" w:hAnsi="Times New Roman" w:cs="Times New Roman"/>
                <w:b/>
                <w:sz w:val="26"/>
                <w:szCs w:val="26"/>
              </w:rPr>
            </w:pPr>
            <w:r>
              <w:rPr>
                <w:rFonts w:ascii="Times New Roman" w:hAnsi="Times New Roman" w:cs="Times New Roman"/>
                <w:b/>
                <w:sz w:val="26"/>
                <w:szCs w:val="26"/>
              </w:rPr>
              <w:lastRenderedPageBreak/>
              <w:t>2.</w:t>
            </w:r>
          </w:p>
        </w:tc>
        <w:tc>
          <w:tcPr>
            <w:tcW w:w="4929" w:type="dxa"/>
          </w:tcPr>
          <w:p w:rsidR="00264B4F" w:rsidRPr="006763BB" w:rsidRDefault="00264B4F" w:rsidP="00537265">
            <w:pPr>
              <w:ind w:firstLine="709"/>
              <w:jc w:val="both"/>
              <w:rPr>
                <w:rFonts w:ascii="Times New Roman" w:eastAsia="Malgun Gothic" w:hAnsi="Times New Roman" w:cs="Times New Roman"/>
                <w:b/>
                <w:sz w:val="24"/>
                <w:szCs w:val="24"/>
                <w:lang w:eastAsia="ko-KR"/>
              </w:rPr>
            </w:pPr>
            <w:r w:rsidRPr="006763BB">
              <w:rPr>
                <w:rFonts w:ascii="Times New Roman" w:eastAsia="Malgun Gothic" w:hAnsi="Times New Roman" w:cs="Times New Roman"/>
                <w:b/>
                <w:sz w:val="24"/>
                <w:szCs w:val="24"/>
                <w:lang w:eastAsia="ko-KR"/>
              </w:rPr>
              <w:t>Проблемный анализ и мониторинг деятельности Медико-Социально-Экспертных Комиссий в городе Алматы.</w:t>
            </w:r>
          </w:p>
          <w:p w:rsidR="00264B4F" w:rsidRPr="006E0C56" w:rsidRDefault="00264B4F" w:rsidP="00264B4F">
            <w:pPr>
              <w:pStyle w:val="a5"/>
              <w:numPr>
                <w:ilvl w:val="0"/>
                <w:numId w:val="15"/>
              </w:numPr>
              <w:ind w:left="407"/>
              <w:jc w:val="both"/>
              <w:rPr>
                <w:sz w:val="24"/>
                <w:szCs w:val="28"/>
              </w:rPr>
            </w:pPr>
            <w:r w:rsidRPr="006E0C56">
              <w:rPr>
                <w:sz w:val="24"/>
                <w:szCs w:val="28"/>
              </w:rPr>
              <w:t>Основные причины возникновения сложностей в прохождении МСЭК.</w:t>
            </w:r>
          </w:p>
          <w:p w:rsidR="00264B4F" w:rsidRPr="006E0C56" w:rsidRDefault="00264B4F" w:rsidP="00264B4F">
            <w:pPr>
              <w:pStyle w:val="a5"/>
              <w:numPr>
                <w:ilvl w:val="0"/>
                <w:numId w:val="15"/>
              </w:numPr>
              <w:ind w:left="407"/>
              <w:jc w:val="both"/>
              <w:rPr>
                <w:sz w:val="24"/>
                <w:szCs w:val="28"/>
              </w:rPr>
            </w:pPr>
            <w:r w:rsidRPr="006E0C56">
              <w:rPr>
                <w:sz w:val="24"/>
                <w:szCs w:val="28"/>
              </w:rPr>
              <w:t>Несоответствие правил по назначению группы инвалидности с реальными жизненными показателями пациентов.</w:t>
            </w:r>
          </w:p>
          <w:p w:rsidR="00264B4F" w:rsidRPr="006E0C56" w:rsidRDefault="00264B4F" w:rsidP="00264B4F">
            <w:pPr>
              <w:pStyle w:val="a5"/>
              <w:numPr>
                <w:ilvl w:val="0"/>
                <w:numId w:val="15"/>
              </w:numPr>
              <w:ind w:left="407"/>
              <w:jc w:val="both"/>
              <w:rPr>
                <w:sz w:val="24"/>
                <w:szCs w:val="28"/>
              </w:rPr>
            </w:pPr>
            <w:r w:rsidRPr="006E0C56">
              <w:rPr>
                <w:sz w:val="24"/>
                <w:szCs w:val="28"/>
              </w:rPr>
              <w:t xml:space="preserve">Алгоритм назначения ИПР (индивидуальной программы реабилитации). </w:t>
            </w:r>
          </w:p>
          <w:p w:rsidR="00264B4F" w:rsidRPr="006E0C56" w:rsidRDefault="00264B4F" w:rsidP="00264B4F">
            <w:pPr>
              <w:pStyle w:val="a5"/>
              <w:numPr>
                <w:ilvl w:val="0"/>
                <w:numId w:val="15"/>
              </w:numPr>
              <w:ind w:left="407"/>
              <w:jc w:val="both"/>
              <w:rPr>
                <w:sz w:val="24"/>
                <w:szCs w:val="28"/>
              </w:rPr>
            </w:pPr>
            <w:r w:rsidRPr="006E0C56">
              <w:rPr>
                <w:sz w:val="24"/>
                <w:szCs w:val="28"/>
              </w:rPr>
              <w:t xml:space="preserve">3 группа инвалидности – «относительная» трудоспособность. </w:t>
            </w:r>
          </w:p>
          <w:p w:rsidR="00264B4F" w:rsidRPr="00264B4F" w:rsidRDefault="00264B4F" w:rsidP="00264B4F">
            <w:pPr>
              <w:pStyle w:val="a5"/>
              <w:numPr>
                <w:ilvl w:val="0"/>
                <w:numId w:val="15"/>
              </w:numPr>
              <w:ind w:left="407"/>
              <w:jc w:val="both"/>
              <w:rPr>
                <w:sz w:val="24"/>
                <w:szCs w:val="28"/>
              </w:rPr>
            </w:pPr>
            <w:r w:rsidRPr="006E0C56">
              <w:rPr>
                <w:sz w:val="24"/>
                <w:szCs w:val="28"/>
              </w:rPr>
              <w:lastRenderedPageBreak/>
              <w:t>Излишняя бюрократизация и продолжительность по сбору документов, подтверждающих недееспособность пациента.</w:t>
            </w:r>
          </w:p>
        </w:tc>
        <w:tc>
          <w:tcPr>
            <w:tcW w:w="5245" w:type="dxa"/>
          </w:tcPr>
          <w:p w:rsidR="00F47024" w:rsidRPr="006E0C56" w:rsidRDefault="006E0C56"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lastRenderedPageBreak/>
              <w:t>Направить</w:t>
            </w:r>
            <w:r w:rsidR="00F47024" w:rsidRPr="006E0C56">
              <w:rPr>
                <w:rFonts w:ascii="Times New Roman" w:eastAsia="Malgun Gothic" w:hAnsi="Times New Roman" w:cs="Times New Roman"/>
                <w:sz w:val="24"/>
                <w:szCs w:val="24"/>
                <w:lang w:eastAsia="ko-KR"/>
              </w:rPr>
              <w:t xml:space="preserve"> запрос в ЦРТР о внесении поправок в электронную систему, в связи с проблемой несоответствия кодов базы Е-собес с базой портала социальных услуг, что не позволяет местным исполнительным органам осуществить заказ необходимых средств реабилитации по программе ИПР.</w:t>
            </w:r>
          </w:p>
          <w:p w:rsidR="00F47024" w:rsidRPr="006E0C56" w:rsidRDefault="006E0C56"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 xml:space="preserve">В приказ Министра здравоохранения и социального развития Республики Казахстан от 22 января 2015 года № 26 </w:t>
            </w:r>
            <w:r w:rsidR="00F47024" w:rsidRPr="006E0C56">
              <w:rPr>
                <w:rFonts w:ascii="Times New Roman" w:eastAsia="Malgun Gothic" w:hAnsi="Times New Roman" w:cs="Times New Roman"/>
                <w:sz w:val="24"/>
                <w:szCs w:val="24"/>
                <w:lang w:eastAsia="ko-KR"/>
              </w:rPr>
              <w:t xml:space="preserve">внести поправку об увеличении количества гигиенических </w:t>
            </w:r>
            <w:r w:rsidR="00F47024" w:rsidRPr="006E0C56">
              <w:rPr>
                <w:rFonts w:ascii="Times New Roman" w:eastAsia="Malgun Gothic" w:hAnsi="Times New Roman" w:cs="Times New Roman"/>
                <w:sz w:val="24"/>
                <w:szCs w:val="24"/>
                <w:lang w:eastAsia="ko-KR"/>
              </w:rPr>
              <w:lastRenderedPageBreak/>
              <w:t xml:space="preserve">средств для детей инвалидов минимум в два раза. </w:t>
            </w:r>
          </w:p>
          <w:p w:rsidR="00F47024"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Пересмотреть период эксплуатации и предоставления колясок для детей инвалидов (к примеру ребенок инвалид получил коляску в 1,5 года, и он должен этой коляской пользоваться примерно 5 лет, т.е. 5-летний ребенок инвалид должен пользоваться коляской 1,5 летнего ребенка).</w:t>
            </w:r>
          </w:p>
          <w:p w:rsidR="00F47024"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Сократить срок эксплуатации инвалидных колясок до 2-х лет.</w:t>
            </w:r>
          </w:p>
          <w:p w:rsidR="00F47024"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Упростить процесс табелирования индивидуальных помощников посредством создания электронной системы ежедневной регистрации, для автоматического учета рабочего времени.</w:t>
            </w:r>
          </w:p>
          <w:p w:rsidR="00F47024"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 xml:space="preserve">Внести изменения в приказ № 859 Министерства транспорта и коммуникации от 01 ноября 2013 г. на право использовать инватакси для детей с диагнозом аутизм. </w:t>
            </w:r>
          </w:p>
          <w:p w:rsidR="00F47024"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На уровне города привлекать независимые автопарки за счет бюджета города для оказания услуг инватакси для детей с аутическим компонентом.</w:t>
            </w:r>
          </w:p>
          <w:p w:rsidR="00264B4F" w:rsidRPr="006E0C56" w:rsidRDefault="00F47024" w:rsidP="00F47024">
            <w:pPr>
              <w:numPr>
                <w:ilvl w:val="0"/>
                <w:numId w:val="15"/>
              </w:numPr>
              <w:shd w:val="clear" w:color="auto" w:fill="FFFFFF"/>
              <w:suppressAutoHyphens/>
              <w:spacing w:line="276" w:lineRule="auto"/>
              <w:ind w:left="309"/>
              <w:jc w:val="both"/>
              <w:textDirection w:val="btLr"/>
              <w:textAlignment w:val="top"/>
              <w:outlineLvl w:val="0"/>
              <w:rPr>
                <w:rFonts w:ascii="Times New Roman" w:eastAsia="Malgun Gothic" w:hAnsi="Times New Roman" w:cs="Times New Roman"/>
                <w:sz w:val="24"/>
                <w:szCs w:val="24"/>
                <w:lang w:eastAsia="ko-KR"/>
              </w:rPr>
            </w:pPr>
            <w:r w:rsidRPr="006E0C56">
              <w:rPr>
                <w:rFonts w:ascii="Times New Roman" w:eastAsia="Malgun Gothic" w:hAnsi="Times New Roman" w:cs="Times New Roman"/>
                <w:sz w:val="24"/>
                <w:szCs w:val="24"/>
                <w:lang w:eastAsia="ko-KR"/>
              </w:rPr>
              <w:t>Создание рабочей группы для проведения мониторинга и анализа по расходовани</w:t>
            </w:r>
            <w:r w:rsidR="006E0C56" w:rsidRPr="006E0C56">
              <w:rPr>
                <w:rFonts w:ascii="Times New Roman" w:eastAsia="Malgun Gothic" w:hAnsi="Times New Roman" w:cs="Times New Roman"/>
                <w:sz w:val="24"/>
                <w:szCs w:val="24"/>
                <w:lang w:eastAsia="ko-KR"/>
              </w:rPr>
              <w:t>ю выделенных бюджетных средств</w:t>
            </w:r>
            <w:r w:rsidRPr="006E0C56">
              <w:rPr>
                <w:rFonts w:ascii="Times New Roman" w:eastAsia="Malgun Gothic" w:hAnsi="Times New Roman" w:cs="Times New Roman"/>
                <w:sz w:val="24"/>
                <w:szCs w:val="24"/>
                <w:lang w:eastAsia="ko-KR"/>
              </w:rPr>
              <w:t xml:space="preserve"> на инватакси.</w:t>
            </w:r>
          </w:p>
        </w:tc>
      </w:tr>
      <w:tr w:rsidR="00C76F5E" w:rsidRPr="006D6ECB" w:rsidTr="00284D80">
        <w:tc>
          <w:tcPr>
            <w:tcW w:w="458" w:type="dxa"/>
          </w:tcPr>
          <w:p w:rsidR="00C76F5E" w:rsidRPr="00D95098" w:rsidRDefault="00327BD5" w:rsidP="00284D80">
            <w:pPr>
              <w:spacing w:line="233"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176B16" w:rsidRPr="00D95098">
              <w:rPr>
                <w:rFonts w:ascii="Times New Roman" w:hAnsi="Times New Roman" w:cs="Times New Roman"/>
                <w:b/>
                <w:sz w:val="24"/>
                <w:szCs w:val="24"/>
              </w:rPr>
              <w:t>.</w:t>
            </w:r>
          </w:p>
        </w:tc>
        <w:tc>
          <w:tcPr>
            <w:tcW w:w="4929" w:type="dxa"/>
          </w:tcPr>
          <w:p w:rsidR="00C76F5E" w:rsidRPr="006763BB" w:rsidRDefault="00C76F5E" w:rsidP="006763BB">
            <w:pPr>
              <w:pStyle w:val="a5"/>
              <w:ind w:left="0"/>
              <w:jc w:val="both"/>
              <w:rPr>
                <w:b/>
                <w:sz w:val="24"/>
                <w:szCs w:val="24"/>
              </w:rPr>
            </w:pPr>
            <w:r w:rsidRPr="006763BB">
              <w:rPr>
                <w:b/>
                <w:sz w:val="24"/>
                <w:szCs w:val="24"/>
              </w:rPr>
              <w:t>Анализ и мониторинг определения эффективности программ государственной поддержки населения категории СУСН. Социальное иждивенчество.</w:t>
            </w:r>
          </w:p>
          <w:p w:rsidR="00C76F5E" w:rsidRPr="00D13BD0" w:rsidRDefault="00C76F5E" w:rsidP="00D13BD0">
            <w:pPr>
              <w:pStyle w:val="a5"/>
              <w:numPr>
                <w:ilvl w:val="0"/>
                <w:numId w:val="7"/>
              </w:numPr>
              <w:ind w:left="379"/>
              <w:jc w:val="both"/>
              <w:rPr>
                <w:sz w:val="24"/>
                <w:szCs w:val="24"/>
              </w:rPr>
            </w:pPr>
            <w:r w:rsidRPr="00D13BD0">
              <w:rPr>
                <w:sz w:val="24"/>
                <w:szCs w:val="24"/>
              </w:rPr>
              <w:t>Отсутствия доступа в Базу данных по услуполучателям категории СУСН государственных ведомств и подразделений, и необходимости интеграции такой базы в процесс межведомственного взаимодействия.</w:t>
            </w:r>
          </w:p>
          <w:p w:rsidR="00C76F5E" w:rsidRPr="00D13BD0" w:rsidRDefault="00C76F5E" w:rsidP="00D13BD0">
            <w:pPr>
              <w:pStyle w:val="a5"/>
              <w:numPr>
                <w:ilvl w:val="0"/>
                <w:numId w:val="7"/>
              </w:numPr>
              <w:ind w:left="379"/>
              <w:jc w:val="both"/>
              <w:rPr>
                <w:sz w:val="24"/>
                <w:szCs w:val="24"/>
              </w:rPr>
            </w:pPr>
            <w:r w:rsidRPr="00D13BD0">
              <w:rPr>
                <w:sz w:val="24"/>
                <w:szCs w:val="24"/>
              </w:rPr>
              <w:t>Необходимость создания единой интегрированной базы для повышения качества межведомственного взаимодействия и сопровождения благополучателей категории СУСН.</w:t>
            </w:r>
          </w:p>
          <w:p w:rsidR="00C76F5E" w:rsidRPr="00D13BD0" w:rsidRDefault="00C76F5E" w:rsidP="00D13BD0">
            <w:pPr>
              <w:pStyle w:val="a5"/>
              <w:numPr>
                <w:ilvl w:val="0"/>
                <w:numId w:val="7"/>
              </w:numPr>
              <w:ind w:left="379"/>
              <w:jc w:val="both"/>
              <w:rPr>
                <w:sz w:val="24"/>
                <w:szCs w:val="24"/>
              </w:rPr>
            </w:pPr>
            <w:r w:rsidRPr="00D13BD0">
              <w:rPr>
                <w:sz w:val="24"/>
                <w:szCs w:val="24"/>
              </w:rPr>
              <w:t xml:space="preserve">Создание ID карты для семей категории СУСН на государственном уровне, где данные развития семьи позволят комплексно рассматривать ее проблемы, оказывать социальное сопровождение по </w:t>
            </w:r>
            <w:r w:rsidRPr="00D13BD0">
              <w:rPr>
                <w:sz w:val="24"/>
                <w:szCs w:val="24"/>
              </w:rPr>
              <w:lastRenderedPageBreak/>
              <w:t>проблемам, своевременно реагировать на нужды по всем государственным ведомствам, с разработанным индивидуальным</w:t>
            </w:r>
            <w:r w:rsidRPr="00C76F5E">
              <w:rPr>
                <w:rFonts w:asciiTheme="minorHAnsi" w:eastAsiaTheme="minorHAnsi" w:hAnsiTheme="minorHAnsi" w:cstheme="minorBidi"/>
                <w:bCs/>
                <w:sz w:val="24"/>
                <w:szCs w:val="24"/>
                <w:lang w:eastAsia="en-US"/>
              </w:rPr>
              <w:t xml:space="preserve"> </w:t>
            </w:r>
            <w:r w:rsidRPr="00D13BD0">
              <w:rPr>
                <w:sz w:val="24"/>
                <w:szCs w:val="24"/>
              </w:rPr>
              <w:t>планом для каждой семьи.</w:t>
            </w:r>
          </w:p>
          <w:p w:rsidR="00C76F5E" w:rsidRPr="00C76F5E" w:rsidRDefault="00C76F5E" w:rsidP="00C76F5E">
            <w:pPr>
              <w:ind w:firstLine="709"/>
              <w:jc w:val="both"/>
              <w:rPr>
                <w:sz w:val="24"/>
                <w:szCs w:val="24"/>
              </w:rPr>
            </w:pPr>
          </w:p>
          <w:p w:rsidR="00C76F5E" w:rsidRPr="006D6ECB" w:rsidRDefault="00C76F5E" w:rsidP="00284D80">
            <w:pPr>
              <w:spacing w:line="233" w:lineRule="auto"/>
              <w:jc w:val="center"/>
              <w:rPr>
                <w:rFonts w:ascii="Arial" w:hAnsi="Arial" w:cs="Arial"/>
                <w:b/>
                <w:sz w:val="26"/>
                <w:szCs w:val="26"/>
              </w:rPr>
            </w:pPr>
          </w:p>
        </w:tc>
        <w:tc>
          <w:tcPr>
            <w:tcW w:w="5245" w:type="dxa"/>
          </w:tcPr>
          <w:p w:rsidR="0066190B" w:rsidRPr="00D13BD0" w:rsidRDefault="0066190B" w:rsidP="00D95098">
            <w:pPr>
              <w:numPr>
                <w:ilvl w:val="6"/>
                <w:numId w:val="8"/>
              </w:numPr>
              <w:pBdr>
                <w:top w:val="nil"/>
                <w:left w:val="nil"/>
                <w:bottom w:val="nil"/>
                <w:right w:val="nil"/>
                <w:between w:val="nil"/>
              </w:pBdr>
              <w:shd w:val="clear" w:color="auto" w:fill="FFFFFF"/>
              <w:suppressAutoHyphens/>
              <w:ind w:left="436"/>
              <w:jc w:val="both"/>
              <w:textDirection w:val="btLr"/>
              <w:textAlignment w:val="top"/>
              <w:outlineLvl w:val="0"/>
              <w:rPr>
                <w:rFonts w:ascii="Times New Roman" w:eastAsia="Malgun Gothic" w:hAnsi="Times New Roman" w:cs="Times New Roman"/>
                <w:sz w:val="24"/>
                <w:szCs w:val="24"/>
                <w:lang w:eastAsia="ko-KR"/>
              </w:rPr>
            </w:pPr>
            <w:r w:rsidRPr="00D13BD0">
              <w:rPr>
                <w:rFonts w:ascii="Times New Roman" w:eastAsia="Malgun Gothic" w:hAnsi="Times New Roman" w:cs="Times New Roman"/>
                <w:sz w:val="24"/>
                <w:szCs w:val="24"/>
                <w:lang w:eastAsia="ko-KR"/>
              </w:rPr>
              <w:lastRenderedPageBreak/>
              <w:t>Создание единой информационной базы в системе здравоохранения, которая позволит объединить все 18 систем, созданных ранее.</w:t>
            </w:r>
          </w:p>
          <w:p w:rsidR="0066190B" w:rsidRPr="00D13BD0" w:rsidRDefault="0066190B" w:rsidP="00D95098">
            <w:pPr>
              <w:numPr>
                <w:ilvl w:val="6"/>
                <w:numId w:val="8"/>
              </w:numPr>
              <w:pBdr>
                <w:top w:val="nil"/>
                <w:left w:val="nil"/>
                <w:bottom w:val="nil"/>
                <w:right w:val="nil"/>
                <w:between w:val="nil"/>
              </w:pBdr>
              <w:shd w:val="clear" w:color="auto" w:fill="FFFFFF"/>
              <w:suppressAutoHyphens/>
              <w:spacing w:line="276" w:lineRule="auto"/>
              <w:ind w:left="436"/>
              <w:jc w:val="both"/>
              <w:textDirection w:val="btLr"/>
              <w:textAlignment w:val="top"/>
              <w:outlineLvl w:val="0"/>
              <w:rPr>
                <w:rFonts w:ascii="Times New Roman" w:eastAsia="Malgun Gothic" w:hAnsi="Times New Roman" w:cs="Times New Roman"/>
                <w:sz w:val="24"/>
                <w:szCs w:val="24"/>
                <w:lang w:eastAsia="ko-KR"/>
              </w:rPr>
            </w:pPr>
            <w:r w:rsidRPr="00D13BD0">
              <w:rPr>
                <w:rFonts w:ascii="Times New Roman" w:eastAsia="Malgun Gothic" w:hAnsi="Times New Roman" w:cs="Times New Roman"/>
                <w:sz w:val="24"/>
                <w:szCs w:val="24"/>
                <w:lang w:eastAsia="ko-KR"/>
              </w:rPr>
              <w:t>Решать вопрос создания единой информационной базы данных в рамках Алматы опираясь на закон об особом статусе города, чтобы делать поправки. Как вариант, создание регуляторной песочница «РП» – экспериментально правовой режим, который позволяет      нарушать НПА на законном основании в рамках «РП».</w:t>
            </w:r>
          </w:p>
          <w:p w:rsidR="00C76F5E" w:rsidRPr="00D95098" w:rsidRDefault="0066190B" w:rsidP="00D95098">
            <w:pPr>
              <w:pStyle w:val="a5"/>
              <w:numPr>
                <w:ilvl w:val="0"/>
                <w:numId w:val="8"/>
              </w:numPr>
              <w:spacing w:line="233" w:lineRule="auto"/>
              <w:ind w:left="436"/>
              <w:jc w:val="both"/>
              <w:rPr>
                <w:rFonts w:ascii="Arial" w:hAnsi="Arial" w:cs="Arial"/>
                <w:b/>
                <w:sz w:val="26"/>
                <w:szCs w:val="26"/>
              </w:rPr>
            </w:pPr>
            <w:r w:rsidRPr="00D95098">
              <w:rPr>
                <w:sz w:val="24"/>
                <w:szCs w:val="24"/>
              </w:rPr>
              <w:t>Поднять вопрос доступа к данным граждан по смежным сферам (например, поликлиникам – по социальному статусу обратившихся за мед услугой)</w:t>
            </w:r>
          </w:p>
        </w:tc>
      </w:tr>
      <w:tr w:rsidR="00327BD5" w:rsidRPr="006D6ECB" w:rsidTr="00284D80">
        <w:tc>
          <w:tcPr>
            <w:tcW w:w="458" w:type="dxa"/>
          </w:tcPr>
          <w:p w:rsidR="00327BD5" w:rsidRPr="00D95098" w:rsidRDefault="00327BD5" w:rsidP="00284D80">
            <w:pPr>
              <w:spacing w:line="233"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4929" w:type="dxa"/>
          </w:tcPr>
          <w:p w:rsidR="00327BD5" w:rsidRPr="00327BD5" w:rsidRDefault="00327BD5" w:rsidP="00327BD5">
            <w:pPr>
              <w:ind w:firstLine="708"/>
              <w:jc w:val="both"/>
              <w:rPr>
                <w:rFonts w:ascii="Times New Roman" w:hAnsi="Times New Roman" w:cs="Times New Roman"/>
                <w:sz w:val="24"/>
                <w:szCs w:val="24"/>
              </w:rPr>
            </w:pPr>
            <w:r w:rsidRPr="00327BD5">
              <w:rPr>
                <w:rFonts w:ascii="Times New Roman" w:hAnsi="Times New Roman" w:cs="Times New Roman"/>
                <w:b/>
                <w:bCs/>
                <w:iCs/>
                <w:sz w:val="24"/>
                <w:szCs w:val="24"/>
              </w:rPr>
              <w:t>О создании Постоянной межведомственной комиссии по проблемам застройки Алматы</w:t>
            </w:r>
            <w:r w:rsidRPr="00327BD5">
              <w:rPr>
                <w:rFonts w:ascii="Times New Roman" w:hAnsi="Times New Roman" w:cs="Times New Roman"/>
                <w:sz w:val="24"/>
                <w:szCs w:val="24"/>
              </w:rPr>
              <w:t xml:space="preserve"> </w:t>
            </w:r>
          </w:p>
          <w:p w:rsidR="00327BD5" w:rsidRPr="00327BD5" w:rsidRDefault="00327BD5" w:rsidP="00327BD5">
            <w:pPr>
              <w:ind w:firstLine="708"/>
              <w:jc w:val="both"/>
              <w:rPr>
                <w:rFonts w:ascii="Times New Roman" w:hAnsi="Times New Roman" w:cs="Times New Roman"/>
                <w:sz w:val="24"/>
                <w:szCs w:val="24"/>
              </w:rPr>
            </w:pPr>
            <w:r w:rsidRPr="00327BD5">
              <w:rPr>
                <w:rFonts w:ascii="Times New Roman" w:hAnsi="Times New Roman" w:cs="Times New Roman"/>
                <w:sz w:val="24"/>
                <w:szCs w:val="24"/>
              </w:rPr>
              <w:t>Большое количество обращений граждан с госорганы и в Общественный Совет Алматы связано с неурегулированными проблемами с застройкой. Часто на руках у граждан имеются решения органов градостроительного контроля или решения судов. Тем не менее они не реализуются, что обессмысливает всю предыдущую работу граждан, госорганов и судов.</w:t>
            </w:r>
          </w:p>
          <w:p w:rsidR="00327BD5" w:rsidRPr="00327BD5" w:rsidRDefault="00327BD5" w:rsidP="00327BD5">
            <w:pPr>
              <w:ind w:firstLine="708"/>
              <w:jc w:val="both"/>
              <w:rPr>
                <w:rFonts w:ascii="Times New Roman" w:hAnsi="Times New Roman" w:cs="Times New Roman"/>
                <w:sz w:val="24"/>
                <w:szCs w:val="24"/>
              </w:rPr>
            </w:pPr>
            <w:r w:rsidRPr="00327BD5">
              <w:rPr>
                <w:rFonts w:ascii="Times New Roman" w:hAnsi="Times New Roman" w:cs="Times New Roman"/>
                <w:sz w:val="24"/>
                <w:szCs w:val="24"/>
              </w:rPr>
              <w:t>Зачастую проблема не решается в связи с недостатками в текущем законодательстве или с отсутствием правоприменительной практики.</w:t>
            </w:r>
          </w:p>
          <w:p w:rsidR="00327BD5" w:rsidRPr="00327BD5" w:rsidRDefault="00327BD5" w:rsidP="006763BB">
            <w:pPr>
              <w:pStyle w:val="a5"/>
              <w:ind w:left="0"/>
              <w:jc w:val="both"/>
              <w:rPr>
                <w:b/>
                <w:sz w:val="24"/>
                <w:szCs w:val="24"/>
              </w:rPr>
            </w:pPr>
          </w:p>
        </w:tc>
        <w:tc>
          <w:tcPr>
            <w:tcW w:w="5245" w:type="dxa"/>
          </w:tcPr>
          <w:p w:rsidR="00327BD5" w:rsidRPr="00327BD5" w:rsidRDefault="00327BD5" w:rsidP="00327BD5">
            <w:pPr>
              <w:ind w:firstLine="309"/>
              <w:jc w:val="both"/>
              <w:rPr>
                <w:rFonts w:ascii="Times New Roman" w:hAnsi="Times New Roman" w:cs="Times New Roman"/>
                <w:sz w:val="24"/>
                <w:szCs w:val="24"/>
              </w:rPr>
            </w:pPr>
            <w:r w:rsidRPr="00327BD5">
              <w:rPr>
                <w:rFonts w:ascii="Times New Roman" w:hAnsi="Times New Roman" w:cs="Times New Roman"/>
                <w:sz w:val="24"/>
                <w:szCs w:val="24"/>
              </w:rPr>
              <w:t>Общественный Совет Алматы в рамках осуществления общественного мониторинга предлагает решить эту проблему путем создания постоянно действующей межведомственной комиссии</w:t>
            </w:r>
            <w:r w:rsidR="009776A7">
              <w:rPr>
                <w:rFonts w:ascii="Times New Roman" w:hAnsi="Times New Roman" w:cs="Times New Roman"/>
                <w:sz w:val="24"/>
                <w:szCs w:val="24"/>
              </w:rPr>
              <w:t xml:space="preserve"> на площадке ОС</w:t>
            </w:r>
            <w:r w:rsidRPr="00327BD5">
              <w:rPr>
                <w:rFonts w:ascii="Times New Roman" w:hAnsi="Times New Roman" w:cs="Times New Roman"/>
                <w:sz w:val="24"/>
                <w:szCs w:val="24"/>
              </w:rPr>
              <w:t>, целями работы которой станут:</w:t>
            </w:r>
          </w:p>
          <w:p w:rsidR="00327BD5" w:rsidRPr="00327BD5" w:rsidRDefault="00327BD5" w:rsidP="00327BD5">
            <w:pPr>
              <w:pStyle w:val="a5"/>
              <w:numPr>
                <w:ilvl w:val="0"/>
                <w:numId w:val="24"/>
              </w:numPr>
              <w:ind w:left="25" w:firstLine="309"/>
              <w:jc w:val="both"/>
              <w:rPr>
                <w:sz w:val="24"/>
                <w:szCs w:val="24"/>
              </w:rPr>
            </w:pPr>
            <w:r w:rsidRPr="00327BD5">
              <w:rPr>
                <w:sz w:val="24"/>
                <w:szCs w:val="24"/>
              </w:rPr>
              <w:t>Мониторинг исполнения решений государственных и судебных органов;</w:t>
            </w:r>
          </w:p>
          <w:p w:rsidR="00327BD5" w:rsidRPr="00327BD5" w:rsidRDefault="00327BD5" w:rsidP="00327BD5">
            <w:pPr>
              <w:pStyle w:val="a5"/>
              <w:numPr>
                <w:ilvl w:val="0"/>
                <w:numId w:val="24"/>
              </w:numPr>
              <w:ind w:left="25" w:firstLine="309"/>
              <w:jc w:val="both"/>
              <w:rPr>
                <w:sz w:val="24"/>
                <w:szCs w:val="24"/>
              </w:rPr>
            </w:pPr>
            <w:r w:rsidRPr="00327BD5">
              <w:rPr>
                <w:sz w:val="24"/>
                <w:szCs w:val="24"/>
              </w:rPr>
              <w:t>Создание практик в решении проблемных вопросов;</w:t>
            </w:r>
          </w:p>
          <w:p w:rsidR="00327BD5" w:rsidRPr="00327BD5" w:rsidRDefault="00327BD5" w:rsidP="00327BD5">
            <w:pPr>
              <w:pStyle w:val="a5"/>
              <w:numPr>
                <w:ilvl w:val="0"/>
                <w:numId w:val="24"/>
              </w:numPr>
              <w:ind w:left="25" w:firstLine="309"/>
              <w:jc w:val="both"/>
              <w:rPr>
                <w:sz w:val="24"/>
                <w:szCs w:val="24"/>
              </w:rPr>
            </w:pPr>
            <w:r w:rsidRPr="00327BD5">
              <w:rPr>
                <w:sz w:val="24"/>
                <w:szCs w:val="24"/>
              </w:rPr>
              <w:t>Подготовка предложений по изменениям в законодательстве.</w:t>
            </w:r>
          </w:p>
          <w:p w:rsidR="00327BD5" w:rsidRPr="00327BD5" w:rsidRDefault="00327BD5" w:rsidP="00327BD5">
            <w:pPr>
              <w:ind w:left="25" w:firstLine="309"/>
              <w:jc w:val="both"/>
              <w:rPr>
                <w:rFonts w:ascii="Times New Roman" w:hAnsi="Times New Roman" w:cs="Times New Roman"/>
                <w:sz w:val="24"/>
                <w:szCs w:val="24"/>
              </w:rPr>
            </w:pPr>
            <w:r w:rsidRPr="00327BD5">
              <w:rPr>
                <w:rFonts w:ascii="Times New Roman" w:hAnsi="Times New Roman" w:cs="Times New Roman"/>
                <w:sz w:val="24"/>
                <w:szCs w:val="24"/>
              </w:rPr>
              <w:t xml:space="preserve">В состав комиссии необходимо включить следующие управления акимата Алматы: </w:t>
            </w:r>
          </w:p>
          <w:p w:rsidR="00327BD5" w:rsidRPr="00327BD5" w:rsidRDefault="00327BD5" w:rsidP="00327BD5">
            <w:pPr>
              <w:pStyle w:val="a5"/>
              <w:numPr>
                <w:ilvl w:val="0"/>
                <w:numId w:val="25"/>
              </w:numPr>
              <w:ind w:left="25" w:firstLine="309"/>
              <w:jc w:val="both"/>
              <w:rPr>
                <w:sz w:val="24"/>
                <w:szCs w:val="24"/>
              </w:rPr>
            </w:pPr>
            <w:r w:rsidRPr="00327BD5">
              <w:rPr>
                <w:sz w:val="24"/>
                <w:szCs w:val="24"/>
              </w:rPr>
              <w:t>Управление градостроительного контроля;</w:t>
            </w:r>
          </w:p>
          <w:p w:rsidR="00327BD5" w:rsidRPr="00327BD5" w:rsidRDefault="00327BD5" w:rsidP="00327BD5">
            <w:pPr>
              <w:pStyle w:val="a5"/>
              <w:numPr>
                <w:ilvl w:val="0"/>
                <w:numId w:val="25"/>
              </w:numPr>
              <w:ind w:left="25" w:firstLine="309"/>
              <w:jc w:val="both"/>
              <w:rPr>
                <w:sz w:val="24"/>
                <w:szCs w:val="24"/>
              </w:rPr>
            </w:pPr>
            <w:r w:rsidRPr="00327BD5">
              <w:rPr>
                <w:sz w:val="24"/>
                <w:szCs w:val="24"/>
              </w:rPr>
              <w:t>Управление городского планирования и урбанистки.</w:t>
            </w:r>
          </w:p>
          <w:p w:rsidR="00327BD5" w:rsidRPr="00327BD5" w:rsidRDefault="00327BD5" w:rsidP="00327BD5">
            <w:pPr>
              <w:ind w:firstLine="309"/>
              <w:jc w:val="both"/>
              <w:rPr>
                <w:rFonts w:ascii="Times New Roman" w:hAnsi="Times New Roman" w:cs="Times New Roman"/>
                <w:sz w:val="24"/>
                <w:szCs w:val="24"/>
              </w:rPr>
            </w:pPr>
            <w:r w:rsidRPr="00327BD5">
              <w:rPr>
                <w:rFonts w:ascii="Times New Roman" w:hAnsi="Times New Roman" w:cs="Times New Roman"/>
                <w:sz w:val="24"/>
                <w:szCs w:val="24"/>
              </w:rPr>
              <w:t>Просим в случае положительного ответа обеспечить включение реализации рекомендаций Постоянной комиссии в показатели эффективности ответственных лиц Ваших государственных органов.</w:t>
            </w:r>
          </w:p>
          <w:p w:rsidR="00327BD5" w:rsidRPr="009776A7" w:rsidRDefault="00327BD5" w:rsidP="009776A7">
            <w:pPr>
              <w:ind w:firstLine="309"/>
              <w:jc w:val="both"/>
              <w:rPr>
                <w:rFonts w:ascii="Times New Roman" w:hAnsi="Times New Roman" w:cs="Times New Roman"/>
                <w:sz w:val="24"/>
                <w:szCs w:val="24"/>
              </w:rPr>
            </w:pPr>
            <w:r w:rsidRPr="00327BD5">
              <w:rPr>
                <w:rFonts w:ascii="Times New Roman" w:hAnsi="Times New Roman" w:cs="Times New Roman"/>
                <w:sz w:val="24"/>
                <w:szCs w:val="24"/>
              </w:rPr>
              <w:t>Общественный Совет принимает на себя обязательства по координации взаимодействия с гражданами и общественными объединениями.</w:t>
            </w:r>
          </w:p>
        </w:tc>
      </w:tr>
      <w:tr w:rsidR="00176B16" w:rsidRPr="006D6ECB" w:rsidTr="00284D80">
        <w:tc>
          <w:tcPr>
            <w:tcW w:w="458" w:type="dxa"/>
          </w:tcPr>
          <w:p w:rsidR="00176B16" w:rsidRPr="006D6ECB" w:rsidRDefault="00176B16" w:rsidP="00284D80">
            <w:pPr>
              <w:spacing w:line="233" w:lineRule="auto"/>
              <w:jc w:val="center"/>
              <w:rPr>
                <w:rFonts w:ascii="Arial" w:hAnsi="Arial" w:cs="Arial"/>
                <w:b/>
                <w:sz w:val="26"/>
                <w:szCs w:val="26"/>
              </w:rPr>
            </w:pPr>
            <w:r w:rsidRPr="00D95098">
              <w:rPr>
                <w:rFonts w:ascii="Times New Roman" w:hAnsi="Times New Roman" w:cs="Times New Roman"/>
                <w:b/>
                <w:sz w:val="24"/>
                <w:szCs w:val="24"/>
              </w:rPr>
              <w:t>2</w:t>
            </w:r>
            <w:r>
              <w:rPr>
                <w:rFonts w:ascii="Arial" w:hAnsi="Arial" w:cs="Arial"/>
                <w:b/>
                <w:sz w:val="26"/>
                <w:szCs w:val="26"/>
              </w:rPr>
              <w:t>.</w:t>
            </w:r>
          </w:p>
        </w:tc>
        <w:tc>
          <w:tcPr>
            <w:tcW w:w="4929" w:type="dxa"/>
          </w:tcPr>
          <w:p w:rsidR="00176B16" w:rsidRPr="00176B16" w:rsidRDefault="00176B16" w:rsidP="00176B16">
            <w:pPr>
              <w:pStyle w:val="a5"/>
              <w:ind w:left="0"/>
              <w:rPr>
                <w:sz w:val="24"/>
                <w:szCs w:val="24"/>
              </w:rPr>
            </w:pPr>
            <w:r w:rsidRPr="006763BB">
              <w:rPr>
                <w:b/>
                <w:sz w:val="24"/>
                <w:szCs w:val="24"/>
              </w:rPr>
              <w:t>«Подушевое нормативное финансирование государственного спортивного и творческого заказов» от Управления Культуры и Спорта и «Дополнительного образования» от Управления Образования города Алматы.</w:t>
            </w:r>
            <w:r w:rsidRPr="00176B16">
              <w:rPr>
                <w:sz w:val="24"/>
                <w:szCs w:val="24"/>
              </w:rPr>
              <w:t xml:space="preserve"> Мониторинг качества реализации программ:</w:t>
            </w:r>
          </w:p>
          <w:p w:rsidR="00176B16" w:rsidRPr="00FB59AD" w:rsidRDefault="00176B16" w:rsidP="00D13BD0">
            <w:pPr>
              <w:pStyle w:val="a5"/>
              <w:numPr>
                <w:ilvl w:val="0"/>
                <w:numId w:val="6"/>
              </w:numPr>
              <w:ind w:left="379"/>
              <w:rPr>
                <w:sz w:val="24"/>
                <w:szCs w:val="24"/>
              </w:rPr>
            </w:pPr>
            <w:r w:rsidRPr="00FB59AD">
              <w:rPr>
                <w:sz w:val="24"/>
                <w:szCs w:val="24"/>
              </w:rPr>
              <w:t>Проблемный анализ качественного уровня оказания услуг поставщиками.</w:t>
            </w:r>
          </w:p>
          <w:p w:rsidR="00176B16" w:rsidRPr="00FB59AD" w:rsidRDefault="00176B16" w:rsidP="00D13BD0">
            <w:pPr>
              <w:pStyle w:val="a5"/>
              <w:numPr>
                <w:ilvl w:val="0"/>
                <w:numId w:val="6"/>
              </w:numPr>
              <w:ind w:left="379"/>
              <w:rPr>
                <w:sz w:val="24"/>
                <w:szCs w:val="24"/>
              </w:rPr>
            </w:pPr>
            <w:r w:rsidRPr="00FB59AD">
              <w:rPr>
                <w:sz w:val="24"/>
                <w:szCs w:val="24"/>
              </w:rPr>
              <w:t>Дефицит информированности поставщиков при организации развивающих и образовательных центров, участвующих в программах «Подушевое нормативное финансирование государственного спортивного и творческого заказов» от Управления Культуры и Спорта и «Дополнительного образования» от Управления Образования города Алматы.</w:t>
            </w:r>
          </w:p>
          <w:p w:rsidR="00176B16" w:rsidRPr="00FB59AD" w:rsidRDefault="00176B16" w:rsidP="00D13BD0">
            <w:pPr>
              <w:pStyle w:val="a5"/>
              <w:numPr>
                <w:ilvl w:val="0"/>
                <w:numId w:val="6"/>
              </w:numPr>
              <w:ind w:left="379"/>
              <w:rPr>
                <w:sz w:val="24"/>
                <w:szCs w:val="24"/>
              </w:rPr>
            </w:pPr>
            <w:r w:rsidRPr="00FB59AD">
              <w:rPr>
                <w:sz w:val="24"/>
                <w:szCs w:val="24"/>
              </w:rPr>
              <w:lastRenderedPageBreak/>
              <w:t>Разработка рекомендаций по улучшению качественного уровня оказываемых услуг от поставщиков при организации системного мониторинга от Управления Образования и Управления Культуры и спорта.</w:t>
            </w:r>
          </w:p>
          <w:p w:rsidR="00176B16" w:rsidRPr="00FB59AD" w:rsidRDefault="00176B16" w:rsidP="00D13BD0">
            <w:pPr>
              <w:pStyle w:val="a5"/>
              <w:numPr>
                <w:ilvl w:val="0"/>
                <w:numId w:val="6"/>
              </w:numPr>
              <w:ind w:left="379"/>
              <w:rPr>
                <w:sz w:val="24"/>
                <w:szCs w:val="24"/>
              </w:rPr>
            </w:pPr>
            <w:r w:rsidRPr="00FB59AD">
              <w:rPr>
                <w:sz w:val="24"/>
                <w:szCs w:val="24"/>
              </w:rPr>
              <w:t>Предполагается, что данные изменения послужат для дальнейшего совершенствования программ дополнительного развития и образования детей.</w:t>
            </w:r>
          </w:p>
          <w:p w:rsidR="00176B16" w:rsidRPr="00176B16" w:rsidRDefault="00176B16" w:rsidP="006763BB">
            <w:pPr>
              <w:pStyle w:val="a5"/>
              <w:ind w:left="379"/>
              <w:rPr>
                <w:sz w:val="24"/>
                <w:szCs w:val="24"/>
              </w:rPr>
            </w:pPr>
          </w:p>
        </w:tc>
        <w:tc>
          <w:tcPr>
            <w:tcW w:w="5245" w:type="dxa"/>
          </w:tcPr>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lastRenderedPageBreak/>
              <w:t>Создание мониторинговых групп из квалифицированных специалистов, тренеров, педагогов для определения соответствия типовым нормам и правилам, и готовности поставщиков к приему детей по программам до начала их участия в конкурсе.</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Допуск к участию в конкурсе только действующих поставщиков, где работа с детьми ведется не менее полугода.</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Оценка качественного уровня деятельности центра по результатам ежеквартального отчета поставщиков и оценки качества работы от получателей услуг в программе, где будет внесена обязательная функция для родителей, например, через кнопку «Обратная связь».</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 xml:space="preserve">Создание обучающих программ, диалоговых площадок, рабочих встреч управлений Культуры, Спорта и Образования с поставщиками услуг для информирования, </w:t>
            </w:r>
            <w:r w:rsidRPr="00C237F2">
              <w:rPr>
                <w:rFonts w:ascii="Times New Roman" w:hAnsi="Times New Roman" w:cs="Times New Roman"/>
                <w:sz w:val="24"/>
                <w:szCs w:val="24"/>
              </w:rPr>
              <w:lastRenderedPageBreak/>
              <w:t>решения проблемных вопросов, с целью улучшения качества работы программ и увеличения охвата детей.</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Для увеличения количественного охвата детей по программам необходимо строительство и предоставление площадей для аренды на льготных условиях для поставщиков услуг.</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Внесение в договор Заказчика с Поставщиком пункта по обязательствам сторон, где будет установлен порядок и форма осуществления общественного мониторинга и контроля соответствия типовым нормам и стандартам условий содержания объектов, предоставляющих услуги по Государственному социальному заказу и по программе «Подушевое нормативное финансирование государственного спортивного и творческого заказа», а также качества и квалификация оказания услуг;</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 xml:space="preserve">Внесение в договор Заказчика с Поставщиком пункта, который предполагает обязательное </w:t>
            </w:r>
            <w:r w:rsidR="009776A7">
              <w:rPr>
                <w:rFonts w:ascii="Times New Roman" w:hAnsi="Times New Roman" w:cs="Times New Roman"/>
                <w:sz w:val="24"/>
                <w:szCs w:val="24"/>
              </w:rPr>
              <w:t>размещение</w:t>
            </w:r>
            <w:r w:rsidRPr="00C237F2">
              <w:rPr>
                <w:rFonts w:ascii="Times New Roman" w:hAnsi="Times New Roman" w:cs="Times New Roman"/>
                <w:sz w:val="24"/>
                <w:szCs w:val="24"/>
              </w:rPr>
              <w:t xml:space="preserve"> информации о деятельности центра в социальных сетях для обеспечения прозрачности и контроля за деятельностью центров;</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bCs/>
                <w:sz w:val="24"/>
                <w:szCs w:val="24"/>
              </w:rPr>
              <w:t xml:space="preserve">Разработка системы ежедневного учета детей через </w:t>
            </w:r>
            <w:r w:rsidRPr="00C237F2">
              <w:rPr>
                <w:rFonts w:ascii="Times New Roman" w:hAnsi="Times New Roman" w:cs="Times New Roman"/>
                <w:bCs/>
                <w:sz w:val="24"/>
                <w:szCs w:val="24"/>
                <w:lang w:val="en-US"/>
              </w:rPr>
              <w:t>QR</w:t>
            </w:r>
            <w:r w:rsidRPr="00C237F2">
              <w:rPr>
                <w:rFonts w:ascii="Times New Roman" w:hAnsi="Times New Roman" w:cs="Times New Roman"/>
                <w:bCs/>
                <w:sz w:val="24"/>
                <w:szCs w:val="24"/>
              </w:rPr>
              <w:t xml:space="preserve"> </w:t>
            </w:r>
            <w:r w:rsidRPr="00C237F2">
              <w:rPr>
                <w:rFonts w:ascii="Times New Roman" w:eastAsia="Malgun Gothic" w:hAnsi="Times New Roman" w:cs="Times New Roman"/>
                <w:bCs/>
                <w:sz w:val="24"/>
                <w:szCs w:val="24"/>
                <w:lang w:eastAsia="ko-KR"/>
              </w:rPr>
              <w:t xml:space="preserve">код по системе </w:t>
            </w:r>
            <w:r w:rsidRPr="00C237F2">
              <w:rPr>
                <w:rFonts w:ascii="Times New Roman" w:hAnsi="Times New Roman" w:cs="Times New Roman"/>
                <w:bCs/>
                <w:sz w:val="24"/>
                <w:szCs w:val="24"/>
              </w:rPr>
              <w:t>ASHYQ д</w:t>
            </w:r>
            <w:r w:rsidRPr="00C237F2">
              <w:rPr>
                <w:rFonts w:ascii="Times New Roman" w:hAnsi="Times New Roman" w:cs="Times New Roman"/>
                <w:sz w:val="24"/>
                <w:szCs w:val="24"/>
              </w:rPr>
              <w:t xml:space="preserve">ля обеспечения прозрачности учета детей в программах дополнительного образования; </w:t>
            </w:r>
          </w:p>
          <w:p w:rsidR="00C237F2" w:rsidRPr="00C237F2"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Определение точного охвата детей Управлениям Культуры и спорта, Образования с целью расчета необходимых денежных средств на дополнительное образование;</w:t>
            </w:r>
          </w:p>
          <w:p w:rsidR="00C237F2" w:rsidRPr="00C237F2" w:rsidRDefault="00C237F2" w:rsidP="00D21BB6">
            <w:pPr>
              <w:pStyle w:val="a3"/>
              <w:numPr>
                <w:ilvl w:val="0"/>
                <w:numId w:val="5"/>
              </w:numPr>
              <w:ind w:left="295"/>
              <w:jc w:val="both"/>
              <w:rPr>
                <w:rFonts w:ascii="Times New Roman" w:eastAsia="Malgun Gothic" w:hAnsi="Times New Roman" w:cs="Times New Roman"/>
                <w:bCs/>
                <w:sz w:val="24"/>
                <w:szCs w:val="24"/>
                <w:lang w:eastAsia="ko-KR"/>
              </w:rPr>
            </w:pPr>
            <w:r w:rsidRPr="00C237F2">
              <w:rPr>
                <w:rFonts w:ascii="Times New Roman" w:eastAsia="Malgun Gothic" w:hAnsi="Times New Roman" w:cs="Times New Roman"/>
                <w:bCs/>
                <w:sz w:val="24"/>
                <w:szCs w:val="24"/>
                <w:lang w:eastAsia="ko-KR"/>
              </w:rPr>
              <w:t>Рассмотрение вопроса Управлению социального благосостояния о</w:t>
            </w:r>
            <w:r w:rsidR="009776A7">
              <w:rPr>
                <w:rFonts w:ascii="Times New Roman" w:eastAsia="Malgun Gothic" w:hAnsi="Times New Roman" w:cs="Times New Roman"/>
                <w:bCs/>
                <w:sz w:val="24"/>
                <w:szCs w:val="24"/>
                <w:lang w:eastAsia="ko-KR"/>
              </w:rPr>
              <w:t xml:space="preserve"> </w:t>
            </w:r>
            <w:proofErr w:type="gramStart"/>
            <w:r w:rsidR="009776A7">
              <w:rPr>
                <w:rFonts w:ascii="Times New Roman" w:eastAsia="Malgun Gothic" w:hAnsi="Times New Roman" w:cs="Times New Roman"/>
                <w:bCs/>
                <w:sz w:val="24"/>
                <w:szCs w:val="24"/>
                <w:lang w:eastAsia="ko-KR"/>
              </w:rPr>
              <w:t xml:space="preserve">содействии </w:t>
            </w:r>
            <w:r w:rsidRPr="00C237F2">
              <w:rPr>
                <w:rFonts w:ascii="Times New Roman" w:eastAsia="Malgun Gothic" w:hAnsi="Times New Roman" w:cs="Times New Roman"/>
                <w:bCs/>
                <w:sz w:val="24"/>
                <w:szCs w:val="24"/>
                <w:lang w:eastAsia="ko-KR"/>
              </w:rPr>
              <w:t xml:space="preserve"> предоставлении</w:t>
            </w:r>
            <w:proofErr w:type="gramEnd"/>
            <w:r w:rsidRPr="00C237F2">
              <w:rPr>
                <w:rFonts w:ascii="Times New Roman" w:eastAsia="Malgun Gothic" w:hAnsi="Times New Roman" w:cs="Times New Roman"/>
                <w:bCs/>
                <w:sz w:val="24"/>
                <w:szCs w:val="24"/>
                <w:lang w:eastAsia="ko-KR"/>
              </w:rPr>
              <w:t xml:space="preserve"> помещений реабилитационных центров для детей инвалидов для организации  дополнительного образования для детей с инвалидностью под спортивные секции, творческие кружки;</w:t>
            </w:r>
          </w:p>
          <w:p w:rsidR="00C237F2" w:rsidRPr="00C237F2" w:rsidRDefault="00C237F2" w:rsidP="00D21BB6">
            <w:pPr>
              <w:pStyle w:val="a3"/>
              <w:numPr>
                <w:ilvl w:val="0"/>
                <w:numId w:val="5"/>
              </w:numPr>
              <w:ind w:left="295"/>
              <w:jc w:val="both"/>
              <w:rPr>
                <w:rFonts w:ascii="Times New Roman" w:hAnsi="Times New Roman" w:cs="Times New Roman"/>
                <w:bCs/>
                <w:sz w:val="24"/>
                <w:szCs w:val="24"/>
              </w:rPr>
            </w:pPr>
            <w:r w:rsidRPr="00C237F2">
              <w:rPr>
                <w:rFonts w:ascii="Times New Roman" w:hAnsi="Times New Roman" w:cs="Times New Roman"/>
                <w:bCs/>
                <w:sz w:val="24"/>
                <w:szCs w:val="24"/>
              </w:rPr>
              <w:t xml:space="preserve">Разработка единого интегрированного </w:t>
            </w:r>
            <w:r w:rsidRPr="00C237F2">
              <w:rPr>
                <w:rFonts w:ascii="Times New Roman" w:hAnsi="Times New Roman" w:cs="Times New Roman"/>
                <w:sz w:val="24"/>
                <w:szCs w:val="24"/>
              </w:rPr>
              <w:t>портала</w:t>
            </w:r>
            <w:r w:rsidRPr="00C237F2">
              <w:rPr>
                <w:rFonts w:ascii="Times New Roman" w:hAnsi="Times New Roman" w:cs="Times New Roman"/>
                <w:bCs/>
                <w:sz w:val="24"/>
                <w:szCs w:val="24"/>
              </w:rPr>
              <w:t xml:space="preserve"> </w:t>
            </w:r>
            <w:r w:rsidRPr="00C237F2">
              <w:rPr>
                <w:rFonts w:ascii="Times New Roman" w:hAnsi="Times New Roman" w:cs="Times New Roman"/>
                <w:sz w:val="24"/>
                <w:szCs w:val="24"/>
              </w:rPr>
              <w:t>всех программ в единую базу для улучшения качества работы и упрощения пользования программами (</w:t>
            </w:r>
            <w:r w:rsidRPr="00C237F2">
              <w:rPr>
                <w:rFonts w:ascii="Times New Roman" w:hAnsi="Times New Roman" w:cs="Times New Roman"/>
                <w:bCs/>
                <w:sz w:val="24"/>
                <w:szCs w:val="24"/>
              </w:rPr>
              <w:t>https://artsport.edu.kz/ru будет с интегрирован с Nobd.iac.kz (НОБД). Это поможет отслеживать, куда ходят дети, какое количество секций/кружков посещает каждый ребенок.</w:t>
            </w:r>
          </w:p>
          <w:p w:rsidR="00C237F2" w:rsidRPr="00C237F2" w:rsidRDefault="00C237F2" w:rsidP="00D21BB6">
            <w:pPr>
              <w:pStyle w:val="a3"/>
              <w:numPr>
                <w:ilvl w:val="0"/>
                <w:numId w:val="5"/>
              </w:numPr>
              <w:ind w:left="295"/>
              <w:jc w:val="both"/>
              <w:rPr>
                <w:rFonts w:ascii="Times New Roman" w:hAnsi="Times New Roman" w:cs="Times New Roman"/>
                <w:bCs/>
                <w:sz w:val="24"/>
                <w:szCs w:val="24"/>
              </w:rPr>
            </w:pPr>
            <w:r w:rsidRPr="00C237F2">
              <w:rPr>
                <w:rFonts w:ascii="Times New Roman" w:hAnsi="Times New Roman" w:cs="Times New Roman"/>
                <w:bCs/>
                <w:sz w:val="24"/>
                <w:szCs w:val="24"/>
              </w:rPr>
              <w:lastRenderedPageBreak/>
              <w:t>Внедрение системы проведения контроля табелирования детей через приложение ASHYQ;</w:t>
            </w:r>
          </w:p>
          <w:p w:rsidR="00552B1B" w:rsidRDefault="00C237F2" w:rsidP="00D21BB6">
            <w:pPr>
              <w:pStyle w:val="a3"/>
              <w:numPr>
                <w:ilvl w:val="0"/>
                <w:numId w:val="5"/>
              </w:numPr>
              <w:ind w:left="295"/>
              <w:jc w:val="both"/>
              <w:rPr>
                <w:rFonts w:ascii="Times New Roman" w:hAnsi="Times New Roman" w:cs="Times New Roman"/>
                <w:sz w:val="24"/>
                <w:szCs w:val="24"/>
              </w:rPr>
            </w:pPr>
            <w:r w:rsidRPr="00552B1B">
              <w:rPr>
                <w:rFonts w:ascii="Times New Roman" w:hAnsi="Times New Roman" w:cs="Times New Roman"/>
                <w:sz w:val="24"/>
                <w:szCs w:val="24"/>
              </w:rPr>
              <w:t xml:space="preserve">Проведение системной и полномасштабной информационной кампании среди родительского сообщества, представителей МСБ о Программах, правилах. </w:t>
            </w:r>
          </w:p>
          <w:p w:rsidR="00C237F2" w:rsidRPr="00552B1B" w:rsidRDefault="00C237F2" w:rsidP="00D21BB6">
            <w:pPr>
              <w:pStyle w:val="a3"/>
              <w:numPr>
                <w:ilvl w:val="0"/>
                <w:numId w:val="5"/>
              </w:numPr>
              <w:ind w:left="295"/>
              <w:jc w:val="both"/>
              <w:rPr>
                <w:rFonts w:ascii="Times New Roman" w:hAnsi="Times New Roman" w:cs="Times New Roman"/>
                <w:sz w:val="24"/>
                <w:szCs w:val="24"/>
              </w:rPr>
            </w:pPr>
            <w:r w:rsidRPr="00552B1B">
              <w:rPr>
                <w:rFonts w:ascii="Times New Roman" w:hAnsi="Times New Roman" w:cs="Times New Roman"/>
                <w:sz w:val="24"/>
                <w:szCs w:val="24"/>
              </w:rPr>
              <w:t xml:space="preserve">Создание и запуск мобильного приложения artsport.kz, чтобы упростить работу как поставщиков и тренеров, так и непосредственное участие родителей – к примеру, оставлять жалобы и отзывы. Сейчас родители могут заходить только через ЭЦП. </w:t>
            </w:r>
          </w:p>
          <w:p w:rsidR="00C237F2" w:rsidRPr="00552B1B" w:rsidRDefault="00C237F2" w:rsidP="00D21BB6">
            <w:pPr>
              <w:pStyle w:val="a3"/>
              <w:numPr>
                <w:ilvl w:val="0"/>
                <w:numId w:val="5"/>
              </w:numPr>
              <w:ind w:left="295"/>
              <w:jc w:val="both"/>
              <w:rPr>
                <w:rFonts w:ascii="Times New Roman" w:hAnsi="Times New Roman" w:cs="Times New Roman"/>
                <w:sz w:val="24"/>
                <w:szCs w:val="24"/>
              </w:rPr>
            </w:pPr>
            <w:r w:rsidRPr="00C237F2">
              <w:rPr>
                <w:rFonts w:ascii="Times New Roman" w:hAnsi="Times New Roman" w:cs="Times New Roman"/>
                <w:sz w:val="24"/>
                <w:szCs w:val="24"/>
              </w:rPr>
              <w:t xml:space="preserve">Внесение изменений в Правила – тренировочное пространство должно быть теплым – не менее +20 градусов по Цельсия заменить, так </w:t>
            </w:r>
            <w:r w:rsidR="00552B1B" w:rsidRPr="00C237F2">
              <w:rPr>
                <w:rFonts w:ascii="Times New Roman" w:hAnsi="Times New Roman" w:cs="Times New Roman"/>
                <w:sz w:val="24"/>
                <w:szCs w:val="24"/>
              </w:rPr>
              <w:t>как тренировочная</w:t>
            </w:r>
            <w:r w:rsidRPr="00C237F2">
              <w:rPr>
                <w:rFonts w:ascii="Times New Roman" w:hAnsi="Times New Roman" w:cs="Times New Roman"/>
                <w:sz w:val="24"/>
                <w:szCs w:val="24"/>
              </w:rPr>
              <w:t xml:space="preserve"> площадка может быть и на улице, и на лыжне, где температура воздуха далеко не +20, а иногда ниже, чем -20.В Правилах не прописаны проведение тренировок на спортплощадках на открытом воздухе, где, кстати, по требованиям СЭС можно проводить занятия по физкультуре даже при -18 градусов.</w:t>
            </w:r>
          </w:p>
          <w:p w:rsidR="00176B16" w:rsidRDefault="00176B16" w:rsidP="00C237F2">
            <w:pPr>
              <w:pBdr>
                <w:top w:val="nil"/>
                <w:left w:val="nil"/>
                <w:bottom w:val="nil"/>
                <w:right w:val="nil"/>
                <w:between w:val="nil"/>
              </w:pBdr>
              <w:shd w:val="clear" w:color="auto" w:fill="FFFFFF"/>
              <w:suppressAutoHyphens/>
              <w:jc w:val="both"/>
              <w:textDirection w:val="btLr"/>
              <w:textAlignment w:val="top"/>
              <w:outlineLvl w:val="0"/>
              <w:rPr>
                <w:color w:val="000000"/>
              </w:rPr>
            </w:pPr>
          </w:p>
        </w:tc>
      </w:tr>
      <w:tr w:rsidR="00552B1B" w:rsidRPr="006D6ECB" w:rsidTr="00284D80">
        <w:tc>
          <w:tcPr>
            <w:tcW w:w="458" w:type="dxa"/>
          </w:tcPr>
          <w:p w:rsidR="00552B1B" w:rsidRPr="00D95098" w:rsidRDefault="00D95098" w:rsidP="00284D80">
            <w:pPr>
              <w:spacing w:line="233" w:lineRule="auto"/>
              <w:jc w:val="center"/>
              <w:rPr>
                <w:rFonts w:ascii="Times New Roman" w:hAnsi="Times New Roman" w:cs="Times New Roman"/>
                <w:b/>
                <w:sz w:val="24"/>
                <w:szCs w:val="24"/>
              </w:rPr>
            </w:pPr>
            <w:r w:rsidRPr="00D95098">
              <w:rPr>
                <w:rFonts w:ascii="Times New Roman" w:hAnsi="Times New Roman" w:cs="Times New Roman"/>
                <w:b/>
                <w:sz w:val="24"/>
                <w:szCs w:val="24"/>
              </w:rPr>
              <w:lastRenderedPageBreak/>
              <w:t>3.</w:t>
            </w:r>
          </w:p>
        </w:tc>
        <w:tc>
          <w:tcPr>
            <w:tcW w:w="4929" w:type="dxa"/>
          </w:tcPr>
          <w:p w:rsidR="00D13BD0" w:rsidRPr="006763BB" w:rsidRDefault="00D13BD0" w:rsidP="00D13BD0">
            <w:pPr>
              <w:ind w:firstLine="709"/>
              <w:jc w:val="both"/>
              <w:rPr>
                <w:rFonts w:ascii="Times New Roman" w:hAnsi="Times New Roman" w:cs="Times New Roman"/>
                <w:b/>
                <w:bCs/>
                <w:sz w:val="24"/>
                <w:szCs w:val="24"/>
              </w:rPr>
            </w:pPr>
            <w:r w:rsidRPr="006763BB">
              <w:rPr>
                <w:rFonts w:ascii="Times New Roman" w:hAnsi="Times New Roman" w:cs="Times New Roman"/>
                <w:b/>
                <w:bCs/>
                <w:sz w:val="24"/>
                <w:szCs w:val="24"/>
              </w:rPr>
              <w:t>Мониторинг состояния вывоза, складирования и утилизации мусора в городе Алматы.</w:t>
            </w:r>
          </w:p>
          <w:p w:rsidR="00D95098" w:rsidRPr="006C3CF9" w:rsidRDefault="00D95098" w:rsidP="00D95098">
            <w:pPr>
              <w:pStyle w:val="a5"/>
              <w:numPr>
                <w:ilvl w:val="0"/>
                <w:numId w:val="10"/>
              </w:numPr>
              <w:ind w:left="379"/>
              <w:rPr>
                <w:bCs/>
                <w:sz w:val="24"/>
                <w:szCs w:val="24"/>
              </w:rPr>
            </w:pPr>
            <w:r w:rsidRPr="006C3CF9">
              <w:rPr>
                <w:bCs/>
                <w:sz w:val="24"/>
                <w:szCs w:val="24"/>
              </w:rPr>
              <w:t>Как решается вопрос не создания отходов в городе Алматы и раздельного сбора отходов в городе Алматы?</w:t>
            </w:r>
          </w:p>
          <w:p w:rsidR="00D95098" w:rsidRPr="006C3CF9" w:rsidRDefault="00D95098" w:rsidP="00D95098">
            <w:pPr>
              <w:pStyle w:val="a5"/>
              <w:numPr>
                <w:ilvl w:val="0"/>
                <w:numId w:val="10"/>
              </w:numPr>
              <w:ind w:left="379"/>
              <w:rPr>
                <w:bCs/>
                <w:sz w:val="24"/>
                <w:szCs w:val="24"/>
              </w:rPr>
            </w:pPr>
            <w:r w:rsidRPr="006C3CF9">
              <w:rPr>
                <w:bCs/>
                <w:sz w:val="24"/>
                <w:szCs w:val="24"/>
              </w:rPr>
              <w:t>Вопрос вовлечения молодежи в программу управления отходами и создания на базе школ хабов по обучению населения, раздельному сбору отходов.</w:t>
            </w:r>
          </w:p>
          <w:p w:rsidR="00D95098" w:rsidRPr="006C3CF9" w:rsidRDefault="00D95098" w:rsidP="00D95098">
            <w:pPr>
              <w:pStyle w:val="a5"/>
              <w:numPr>
                <w:ilvl w:val="0"/>
                <w:numId w:val="10"/>
              </w:numPr>
              <w:ind w:left="379"/>
              <w:rPr>
                <w:bCs/>
                <w:sz w:val="24"/>
                <w:szCs w:val="24"/>
              </w:rPr>
            </w:pPr>
            <w:r w:rsidRPr="006C3CF9">
              <w:rPr>
                <w:bCs/>
                <w:sz w:val="24"/>
                <w:szCs w:val="24"/>
              </w:rPr>
              <w:t>Санитарное состояние и наличие мусорных контейнеров в районах.</w:t>
            </w:r>
          </w:p>
          <w:p w:rsidR="00D95098" w:rsidRPr="006C3CF9" w:rsidRDefault="00D95098" w:rsidP="00D95098">
            <w:pPr>
              <w:pStyle w:val="a5"/>
              <w:numPr>
                <w:ilvl w:val="0"/>
                <w:numId w:val="10"/>
              </w:numPr>
              <w:ind w:left="379"/>
              <w:rPr>
                <w:bCs/>
                <w:sz w:val="24"/>
                <w:szCs w:val="24"/>
              </w:rPr>
            </w:pPr>
            <w:r w:rsidRPr="006C3CF9">
              <w:rPr>
                <w:bCs/>
                <w:sz w:val="24"/>
                <w:szCs w:val="24"/>
              </w:rPr>
              <w:t>Как формируется тариф на оплату за вывоз мусора?</w:t>
            </w:r>
          </w:p>
          <w:p w:rsidR="00D95098" w:rsidRPr="006C3CF9" w:rsidRDefault="00D95098" w:rsidP="00D95098">
            <w:pPr>
              <w:pStyle w:val="a5"/>
              <w:numPr>
                <w:ilvl w:val="0"/>
                <w:numId w:val="10"/>
              </w:numPr>
              <w:ind w:left="379"/>
              <w:rPr>
                <w:bCs/>
                <w:sz w:val="24"/>
                <w:szCs w:val="24"/>
              </w:rPr>
            </w:pPr>
            <w:r w:rsidRPr="006C3CF9">
              <w:rPr>
                <w:bCs/>
                <w:sz w:val="24"/>
                <w:szCs w:val="24"/>
              </w:rPr>
              <w:t>Решение вопроса с демонополизацией организации по вывозу мусора.</w:t>
            </w:r>
          </w:p>
          <w:p w:rsidR="00D95098" w:rsidRPr="006C3CF9" w:rsidRDefault="00D95098" w:rsidP="00D95098">
            <w:pPr>
              <w:pStyle w:val="a5"/>
              <w:numPr>
                <w:ilvl w:val="0"/>
                <w:numId w:val="10"/>
              </w:numPr>
              <w:ind w:left="379"/>
              <w:jc w:val="both"/>
            </w:pPr>
            <w:r w:rsidRPr="00D95098">
              <w:rPr>
                <w:sz w:val="24"/>
                <w:szCs w:val="24"/>
              </w:rPr>
              <w:t>Разработка рекомендаций по теме. Создание рабочей группы по выработки программы иерархии управления отходами и запуска пилотного проекта по упреждению появления отходов на базе одного района.</w:t>
            </w:r>
          </w:p>
          <w:p w:rsidR="00552B1B" w:rsidRPr="00176B16" w:rsidRDefault="00552B1B" w:rsidP="00176B16">
            <w:pPr>
              <w:pStyle w:val="a5"/>
              <w:ind w:left="0"/>
              <w:rPr>
                <w:sz w:val="24"/>
                <w:szCs w:val="24"/>
              </w:rPr>
            </w:pPr>
          </w:p>
        </w:tc>
        <w:tc>
          <w:tcPr>
            <w:tcW w:w="5245" w:type="dxa"/>
          </w:tcPr>
          <w:p w:rsidR="00354637" w:rsidRPr="00354637" w:rsidRDefault="00354637" w:rsidP="00354637">
            <w:pPr>
              <w:pStyle w:val="a5"/>
              <w:numPr>
                <w:ilvl w:val="0"/>
                <w:numId w:val="11"/>
              </w:numPr>
              <w:ind w:left="302"/>
              <w:rPr>
                <w:sz w:val="24"/>
                <w:szCs w:val="24"/>
              </w:rPr>
            </w:pPr>
            <w:r w:rsidRPr="00354637">
              <w:rPr>
                <w:sz w:val="24"/>
                <w:szCs w:val="24"/>
              </w:rPr>
              <w:t>Разработка новых правил и стандартов по вывозу, переработке и утилизации мусора.</w:t>
            </w:r>
          </w:p>
          <w:p w:rsidR="00354637" w:rsidRPr="00354637" w:rsidRDefault="00354637" w:rsidP="00354637">
            <w:pPr>
              <w:pStyle w:val="a5"/>
              <w:numPr>
                <w:ilvl w:val="0"/>
                <w:numId w:val="11"/>
              </w:numPr>
              <w:ind w:left="302"/>
              <w:rPr>
                <w:sz w:val="24"/>
                <w:szCs w:val="24"/>
              </w:rPr>
            </w:pPr>
            <w:r w:rsidRPr="00354637">
              <w:rPr>
                <w:sz w:val="24"/>
                <w:szCs w:val="24"/>
              </w:rPr>
              <w:t xml:space="preserve">Запуск 10-летней последовательной программы по управлению отходами с хорошей информационной политикой, пропагандированием, созданием </w:t>
            </w:r>
            <w:proofErr w:type="gramStart"/>
            <w:r w:rsidRPr="00354637">
              <w:rPr>
                <w:sz w:val="24"/>
                <w:szCs w:val="24"/>
              </w:rPr>
              <w:t>Эко</w:t>
            </w:r>
            <w:proofErr w:type="gramEnd"/>
            <w:r w:rsidRPr="00354637">
              <w:rPr>
                <w:sz w:val="24"/>
                <w:szCs w:val="24"/>
              </w:rPr>
              <w:t xml:space="preserve"> хабов. По основным направлениям:</w:t>
            </w:r>
          </w:p>
          <w:p w:rsidR="00354637" w:rsidRPr="00354637" w:rsidRDefault="00354637" w:rsidP="00354637">
            <w:pPr>
              <w:pStyle w:val="a5"/>
              <w:numPr>
                <w:ilvl w:val="0"/>
                <w:numId w:val="12"/>
              </w:numPr>
              <w:rPr>
                <w:sz w:val="24"/>
                <w:szCs w:val="24"/>
              </w:rPr>
            </w:pPr>
            <w:r w:rsidRPr="00354637">
              <w:rPr>
                <w:sz w:val="24"/>
                <w:szCs w:val="24"/>
              </w:rPr>
              <w:t>обучать не создавать и не приобретать мусор, по принципу разумного потребления;</w:t>
            </w:r>
          </w:p>
          <w:p w:rsidR="00354637" w:rsidRPr="00354637" w:rsidRDefault="00354637" w:rsidP="00354637">
            <w:pPr>
              <w:pStyle w:val="a5"/>
              <w:numPr>
                <w:ilvl w:val="0"/>
                <w:numId w:val="12"/>
              </w:numPr>
              <w:rPr>
                <w:sz w:val="24"/>
                <w:szCs w:val="24"/>
              </w:rPr>
            </w:pPr>
            <w:r w:rsidRPr="00354637">
              <w:rPr>
                <w:sz w:val="24"/>
                <w:szCs w:val="24"/>
              </w:rPr>
              <w:t>создание зеленых школ, повышение эко культуры у населения начиная с детских садов и школ;</w:t>
            </w:r>
          </w:p>
          <w:p w:rsidR="00354637" w:rsidRPr="00354637" w:rsidRDefault="00354637" w:rsidP="00354637">
            <w:pPr>
              <w:pStyle w:val="a5"/>
              <w:numPr>
                <w:ilvl w:val="0"/>
                <w:numId w:val="12"/>
              </w:numPr>
              <w:rPr>
                <w:sz w:val="24"/>
                <w:szCs w:val="24"/>
              </w:rPr>
            </w:pPr>
            <w:r w:rsidRPr="00354637">
              <w:rPr>
                <w:sz w:val="24"/>
                <w:szCs w:val="24"/>
              </w:rPr>
              <w:t>повышение мотивации для сортировки мусора – сортируешь мусор, не платишь за вывоз мусора (дифференцирование тарифов).</w:t>
            </w:r>
          </w:p>
          <w:p w:rsidR="00354637" w:rsidRPr="00354637" w:rsidRDefault="00354637" w:rsidP="00354637">
            <w:pPr>
              <w:pStyle w:val="a5"/>
              <w:numPr>
                <w:ilvl w:val="0"/>
                <w:numId w:val="12"/>
              </w:numPr>
              <w:rPr>
                <w:sz w:val="24"/>
                <w:szCs w:val="24"/>
              </w:rPr>
            </w:pPr>
            <w:r w:rsidRPr="00354637">
              <w:rPr>
                <w:sz w:val="24"/>
                <w:szCs w:val="24"/>
              </w:rPr>
              <w:t>организация форм поддержки от города.</w:t>
            </w:r>
          </w:p>
          <w:p w:rsidR="00354637" w:rsidRPr="00354637" w:rsidRDefault="00354637" w:rsidP="00354637">
            <w:pPr>
              <w:pStyle w:val="a5"/>
              <w:numPr>
                <w:ilvl w:val="0"/>
                <w:numId w:val="11"/>
              </w:numPr>
              <w:ind w:left="302"/>
              <w:rPr>
                <w:sz w:val="24"/>
                <w:szCs w:val="24"/>
              </w:rPr>
            </w:pPr>
            <w:r w:rsidRPr="00354637">
              <w:rPr>
                <w:sz w:val="24"/>
                <w:szCs w:val="24"/>
              </w:rPr>
              <w:t xml:space="preserve">Внедрение системы штрафных санкций за не разделение мусора. </w:t>
            </w:r>
          </w:p>
          <w:p w:rsidR="00354637" w:rsidRPr="00354637" w:rsidRDefault="00354637" w:rsidP="00D21BB6">
            <w:pPr>
              <w:pStyle w:val="a5"/>
              <w:numPr>
                <w:ilvl w:val="0"/>
                <w:numId w:val="11"/>
              </w:numPr>
              <w:ind w:left="302"/>
              <w:jc w:val="both"/>
              <w:rPr>
                <w:sz w:val="24"/>
                <w:szCs w:val="24"/>
              </w:rPr>
            </w:pPr>
            <w:r w:rsidRPr="00354637">
              <w:rPr>
                <w:sz w:val="24"/>
                <w:szCs w:val="24"/>
              </w:rPr>
              <w:t>Создание мусороперерабатывающих компаний для переработки вторичного сырья через государственную программу поддержки.</w:t>
            </w:r>
          </w:p>
          <w:p w:rsidR="00354637" w:rsidRPr="00354637" w:rsidRDefault="00354637" w:rsidP="00D21BB6">
            <w:pPr>
              <w:pStyle w:val="a5"/>
              <w:numPr>
                <w:ilvl w:val="0"/>
                <w:numId w:val="11"/>
              </w:numPr>
              <w:ind w:left="302"/>
              <w:jc w:val="both"/>
              <w:rPr>
                <w:sz w:val="24"/>
                <w:szCs w:val="24"/>
              </w:rPr>
            </w:pPr>
            <w:r w:rsidRPr="00354637">
              <w:rPr>
                <w:sz w:val="24"/>
                <w:szCs w:val="24"/>
              </w:rPr>
              <w:t>Своевременное оповещение Управлением жилищной политики г. Алматы гражданского общества, Общественный Совет, экспертов-</w:t>
            </w:r>
            <w:r w:rsidRPr="00354637">
              <w:rPr>
                <w:sz w:val="24"/>
                <w:szCs w:val="24"/>
              </w:rPr>
              <w:lastRenderedPageBreak/>
              <w:t>экологов для участия в написании технических задач, участия в тендерах по решению вопросов экологии.</w:t>
            </w:r>
          </w:p>
          <w:p w:rsidR="00354637" w:rsidRPr="00354637" w:rsidRDefault="00354637" w:rsidP="00D21BB6">
            <w:pPr>
              <w:pStyle w:val="a5"/>
              <w:numPr>
                <w:ilvl w:val="0"/>
                <w:numId w:val="11"/>
              </w:numPr>
              <w:ind w:left="302"/>
              <w:jc w:val="both"/>
              <w:rPr>
                <w:sz w:val="24"/>
                <w:szCs w:val="24"/>
              </w:rPr>
            </w:pPr>
            <w:r w:rsidRPr="00354637">
              <w:rPr>
                <w:sz w:val="24"/>
                <w:szCs w:val="24"/>
              </w:rPr>
              <w:t>Создать рабочую группу в составе экспертов-экологов, представителей Общественного Совета, представителей мусоровывозящих компаний, представителей Управлений жилищной политики, зеленой экономики, активистов, районных представителей отделов благоустройства аппаратов акима для эффективного, комплексного решения создания и внедрения долгосрочной программы «Управления отходами».</w:t>
            </w:r>
          </w:p>
          <w:p w:rsidR="00354637" w:rsidRPr="00354637" w:rsidRDefault="00354637" w:rsidP="00D21BB6">
            <w:pPr>
              <w:pStyle w:val="a5"/>
              <w:numPr>
                <w:ilvl w:val="0"/>
                <w:numId w:val="11"/>
              </w:numPr>
              <w:ind w:left="302"/>
              <w:jc w:val="both"/>
              <w:rPr>
                <w:sz w:val="24"/>
                <w:szCs w:val="24"/>
              </w:rPr>
            </w:pPr>
            <w:r w:rsidRPr="00354637">
              <w:rPr>
                <w:sz w:val="24"/>
                <w:szCs w:val="24"/>
              </w:rPr>
              <w:t xml:space="preserve">Внести на обсуждение рабочей группы вопрос финансирования для реализации программы управления отходами, как один из ключевых моментов, </w:t>
            </w:r>
            <w:r>
              <w:rPr>
                <w:sz w:val="24"/>
                <w:szCs w:val="24"/>
              </w:rPr>
              <w:t>для со</w:t>
            </w:r>
            <w:r w:rsidR="00F862DD">
              <w:rPr>
                <w:sz w:val="24"/>
                <w:szCs w:val="24"/>
              </w:rPr>
              <w:t>з</w:t>
            </w:r>
            <w:r>
              <w:rPr>
                <w:sz w:val="24"/>
                <w:szCs w:val="24"/>
              </w:rPr>
              <w:t>дания</w:t>
            </w:r>
            <w:r w:rsidRPr="00354637">
              <w:rPr>
                <w:sz w:val="24"/>
                <w:szCs w:val="24"/>
              </w:rPr>
              <w:t xml:space="preserve"> </w:t>
            </w:r>
            <w:r w:rsidR="00F862DD" w:rsidRPr="00354637">
              <w:rPr>
                <w:sz w:val="24"/>
                <w:szCs w:val="24"/>
              </w:rPr>
              <w:t>возможност</w:t>
            </w:r>
            <w:r w:rsidR="00F862DD">
              <w:rPr>
                <w:sz w:val="24"/>
                <w:szCs w:val="24"/>
              </w:rPr>
              <w:t xml:space="preserve">и </w:t>
            </w:r>
            <w:r w:rsidR="00F862DD" w:rsidRPr="00354637">
              <w:rPr>
                <w:sz w:val="24"/>
                <w:szCs w:val="24"/>
              </w:rPr>
              <w:t>качественно</w:t>
            </w:r>
            <w:r w:rsidRPr="00354637">
              <w:rPr>
                <w:sz w:val="24"/>
                <w:szCs w:val="24"/>
              </w:rPr>
              <w:t xml:space="preserve"> реализовать все предложения.</w:t>
            </w:r>
          </w:p>
          <w:p w:rsidR="00552B1B" w:rsidRPr="00354637" w:rsidRDefault="00354637" w:rsidP="00D21BB6">
            <w:pPr>
              <w:pStyle w:val="a5"/>
              <w:numPr>
                <w:ilvl w:val="0"/>
                <w:numId w:val="11"/>
              </w:numPr>
              <w:ind w:left="302"/>
              <w:jc w:val="both"/>
              <w:rPr>
                <w:sz w:val="24"/>
                <w:szCs w:val="24"/>
              </w:rPr>
            </w:pPr>
            <w:r w:rsidRPr="00354637">
              <w:rPr>
                <w:sz w:val="24"/>
                <w:szCs w:val="24"/>
              </w:rPr>
              <w:t xml:space="preserve">По результатам диалоговой площадки и встречи рабочей группы </w:t>
            </w:r>
            <w:r w:rsidR="00F862DD">
              <w:rPr>
                <w:sz w:val="24"/>
                <w:szCs w:val="24"/>
              </w:rPr>
              <w:t>направить</w:t>
            </w:r>
            <w:r w:rsidRPr="00354637">
              <w:rPr>
                <w:sz w:val="24"/>
                <w:szCs w:val="24"/>
              </w:rPr>
              <w:t xml:space="preserve"> запрос в Министерство Экологии и Министерство инфраструктурного развития по вопросам производственных, бытовых, пищевых (разлагающихся) отходов, создания эффективной рациональной сети по сбору, транспортировке коммунальных отходов и выделению средств на ее создание.</w:t>
            </w:r>
          </w:p>
        </w:tc>
      </w:tr>
      <w:tr w:rsidR="00F862DD" w:rsidRPr="006D6ECB" w:rsidTr="00284D80">
        <w:tc>
          <w:tcPr>
            <w:tcW w:w="458" w:type="dxa"/>
          </w:tcPr>
          <w:p w:rsidR="00F862DD" w:rsidRPr="00D95098" w:rsidRDefault="00F862DD" w:rsidP="00284D80">
            <w:pPr>
              <w:spacing w:line="233" w:lineRule="auto"/>
              <w:jc w:val="center"/>
              <w:rPr>
                <w:rFonts w:ascii="Times New Roman" w:hAnsi="Times New Roman" w:cs="Times New Roman"/>
                <w:b/>
                <w:sz w:val="24"/>
                <w:szCs w:val="24"/>
              </w:rPr>
            </w:pPr>
          </w:p>
        </w:tc>
        <w:tc>
          <w:tcPr>
            <w:tcW w:w="4929" w:type="dxa"/>
          </w:tcPr>
          <w:p w:rsidR="00F862DD" w:rsidRPr="009776A7" w:rsidRDefault="00F862DD" w:rsidP="009776A7">
            <w:pPr>
              <w:jc w:val="both"/>
              <w:rPr>
                <w:rFonts w:ascii="Times New Roman" w:eastAsia="Malgun Gothic" w:hAnsi="Times New Roman" w:cs="Times New Roman"/>
                <w:b/>
                <w:sz w:val="24"/>
                <w:szCs w:val="24"/>
                <w:lang w:eastAsia="ko-KR"/>
              </w:rPr>
            </w:pPr>
            <w:r w:rsidRPr="009776A7">
              <w:rPr>
                <w:rFonts w:ascii="Times New Roman" w:eastAsia="Malgun Gothic" w:hAnsi="Times New Roman" w:cs="Times New Roman"/>
                <w:b/>
                <w:sz w:val="24"/>
                <w:szCs w:val="24"/>
                <w:lang w:eastAsia="ko-KR"/>
              </w:rPr>
              <w:t xml:space="preserve">Рекомендации по итогам диалоговых площадок и мониторинга по вопросам организации и совершенствования условий реализации программ </w:t>
            </w:r>
          </w:p>
          <w:p w:rsidR="00F862DD" w:rsidRPr="009776A7" w:rsidRDefault="00F862DD" w:rsidP="009776A7">
            <w:pPr>
              <w:jc w:val="both"/>
              <w:rPr>
                <w:rFonts w:ascii="Times New Roman" w:eastAsia="Malgun Gothic" w:hAnsi="Times New Roman" w:cs="Times New Roman"/>
                <w:b/>
                <w:sz w:val="24"/>
                <w:szCs w:val="24"/>
                <w:lang w:eastAsia="ko-KR"/>
              </w:rPr>
            </w:pPr>
            <w:r w:rsidRPr="009776A7">
              <w:rPr>
                <w:rFonts w:ascii="Times New Roman" w:eastAsia="Malgun Gothic" w:hAnsi="Times New Roman" w:cs="Times New Roman"/>
                <w:b/>
                <w:sz w:val="24"/>
                <w:szCs w:val="24"/>
                <w:lang w:eastAsia="ko-KR"/>
              </w:rPr>
              <w:t>НПП «Атамекен» и программе «ДКБ 20-25» в районах города Алматы.</w:t>
            </w:r>
          </w:p>
          <w:p w:rsidR="00537265" w:rsidRPr="00DA29F3" w:rsidRDefault="00BA1767" w:rsidP="004E3D36">
            <w:pPr>
              <w:pStyle w:val="a5"/>
              <w:numPr>
                <w:ilvl w:val="0"/>
                <w:numId w:val="18"/>
              </w:numPr>
              <w:ind w:left="265"/>
              <w:jc w:val="both"/>
              <w:rPr>
                <w:sz w:val="24"/>
                <w:szCs w:val="24"/>
              </w:rPr>
            </w:pPr>
            <w:r w:rsidRPr="00DA29F3">
              <w:rPr>
                <w:sz w:val="24"/>
                <w:szCs w:val="24"/>
              </w:rPr>
              <w:t xml:space="preserve"> </w:t>
            </w:r>
            <w:r w:rsidR="00537265" w:rsidRPr="00DA29F3">
              <w:rPr>
                <w:sz w:val="24"/>
                <w:szCs w:val="24"/>
              </w:rPr>
              <w:t>Согласно мониторингу, на город выдается достаточное количество грантов, но насколько эффективно используются эти гранты?</w:t>
            </w:r>
          </w:p>
          <w:p w:rsidR="00537265" w:rsidRPr="00DA29F3" w:rsidRDefault="00537265" w:rsidP="004E3D36">
            <w:pPr>
              <w:pStyle w:val="a5"/>
              <w:numPr>
                <w:ilvl w:val="0"/>
                <w:numId w:val="18"/>
              </w:numPr>
              <w:ind w:left="265"/>
              <w:jc w:val="both"/>
              <w:rPr>
                <w:sz w:val="24"/>
                <w:szCs w:val="24"/>
              </w:rPr>
            </w:pPr>
            <w:r w:rsidRPr="00DA29F3">
              <w:rPr>
                <w:sz w:val="24"/>
                <w:szCs w:val="24"/>
              </w:rPr>
              <w:t xml:space="preserve">Есть ли эффект от этих грантов в разрезе повышения экономики города Алматы? </w:t>
            </w:r>
          </w:p>
          <w:p w:rsidR="00537265" w:rsidRPr="00DA29F3" w:rsidRDefault="00537265" w:rsidP="004E3D36">
            <w:pPr>
              <w:pStyle w:val="a5"/>
              <w:numPr>
                <w:ilvl w:val="0"/>
                <w:numId w:val="18"/>
              </w:numPr>
              <w:ind w:left="265"/>
              <w:jc w:val="both"/>
              <w:rPr>
                <w:sz w:val="24"/>
                <w:szCs w:val="24"/>
              </w:rPr>
            </w:pPr>
            <w:r w:rsidRPr="00DA29F3">
              <w:rPr>
                <w:sz w:val="24"/>
                <w:szCs w:val="24"/>
              </w:rPr>
              <w:t>Также участников дискуссии интересовало работает ли кто-нибудь по мотивации с теми, кто не получил грант.</w:t>
            </w:r>
          </w:p>
          <w:p w:rsidR="00537265" w:rsidRPr="00DA29F3" w:rsidRDefault="00537265" w:rsidP="004E3D36">
            <w:pPr>
              <w:pStyle w:val="a5"/>
              <w:numPr>
                <w:ilvl w:val="0"/>
                <w:numId w:val="18"/>
              </w:numPr>
              <w:ind w:left="265"/>
              <w:jc w:val="both"/>
              <w:rPr>
                <w:sz w:val="24"/>
                <w:szCs w:val="24"/>
              </w:rPr>
            </w:pPr>
            <w:r w:rsidRPr="00DA29F3">
              <w:rPr>
                <w:sz w:val="24"/>
                <w:szCs w:val="24"/>
              </w:rPr>
              <w:t>Почему недостаточное количество тренеров, консультантов на сервисное обслуживание населения для такого большого города. Проблема дефицита тренеров и консультантов в связи с сокращением тренеров, консультантов, менеджеров.</w:t>
            </w:r>
          </w:p>
          <w:p w:rsidR="00537265" w:rsidRPr="00DA29F3" w:rsidRDefault="00537265" w:rsidP="004E3D36">
            <w:pPr>
              <w:pStyle w:val="a5"/>
              <w:numPr>
                <w:ilvl w:val="0"/>
                <w:numId w:val="18"/>
              </w:numPr>
              <w:ind w:left="265"/>
              <w:jc w:val="both"/>
              <w:rPr>
                <w:sz w:val="24"/>
                <w:szCs w:val="24"/>
              </w:rPr>
            </w:pPr>
            <w:r w:rsidRPr="00DA29F3">
              <w:rPr>
                <w:sz w:val="24"/>
                <w:szCs w:val="24"/>
              </w:rPr>
              <w:t xml:space="preserve">Как отслеживается реализация проектов? </w:t>
            </w:r>
          </w:p>
          <w:p w:rsidR="00537265" w:rsidRPr="00DA29F3" w:rsidRDefault="00537265" w:rsidP="004E3D36">
            <w:pPr>
              <w:pStyle w:val="a5"/>
              <w:numPr>
                <w:ilvl w:val="0"/>
                <w:numId w:val="18"/>
              </w:numPr>
              <w:ind w:left="265"/>
              <w:jc w:val="both"/>
              <w:rPr>
                <w:sz w:val="24"/>
                <w:szCs w:val="24"/>
              </w:rPr>
            </w:pPr>
            <w:r w:rsidRPr="00DA29F3">
              <w:rPr>
                <w:sz w:val="24"/>
                <w:szCs w:val="24"/>
              </w:rPr>
              <w:lastRenderedPageBreak/>
              <w:t>В прошлом году открывались точки сервисного обслуживания по районам, которые так и не заработали.</w:t>
            </w:r>
          </w:p>
          <w:p w:rsidR="00537265" w:rsidRPr="00DA29F3" w:rsidRDefault="00537265" w:rsidP="004E3D36">
            <w:pPr>
              <w:pStyle w:val="a5"/>
              <w:numPr>
                <w:ilvl w:val="0"/>
                <w:numId w:val="18"/>
              </w:numPr>
              <w:ind w:left="265"/>
              <w:jc w:val="both"/>
              <w:rPr>
                <w:sz w:val="24"/>
                <w:szCs w:val="24"/>
              </w:rPr>
            </w:pPr>
            <w:r w:rsidRPr="00DA29F3">
              <w:rPr>
                <w:sz w:val="24"/>
                <w:szCs w:val="24"/>
              </w:rPr>
              <w:t>Слабая информационно-ресурсная и мотивационная готовность к предпринимательской деятельности у участников при получении грантов;</w:t>
            </w:r>
          </w:p>
          <w:p w:rsidR="00537265" w:rsidRPr="00DA29F3" w:rsidRDefault="00537265" w:rsidP="004E3D36">
            <w:pPr>
              <w:pStyle w:val="a5"/>
              <w:numPr>
                <w:ilvl w:val="0"/>
                <w:numId w:val="18"/>
              </w:numPr>
              <w:ind w:left="265"/>
              <w:jc w:val="both"/>
              <w:rPr>
                <w:sz w:val="24"/>
                <w:szCs w:val="24"/>
              </w:rPr>
            </w:pPr>
            <w:r w:rsidRPr="00DA29F3">
              <w:rPr>
                <w:sz w:val="24"/>
                <w:szCs w:val="24"/>
              </w:rPr>
              <w:t>Слабая ответственность и понимание о целевом расходовании бюджетных средств;</w:t>
            </w:r>
          </w:p>
          <w:p w:rsidR="00537265" w:rsidRPr="00DA29F3" w:rsidRDefault="00537265" w:rsidP="004E3D36">
            <w:pPr>
              <w:pStyle w:val="a5"/>
              <w:numPr>
                <w:ilvl w:val="0"/>
                <w:numId w:val="18"/>
              </w:numPr>
              <w:ind w:left="265"/>
              <w:jc w:val="both"/>
              <w:rPr>
                <w:sz w:val="24"/>
                <w:szCs w:val="24"/>
              </w:rPr>
            </w:pPr>
            <w:r w:rsidRPr="00DA29F3">
              <w:rPr>
                <w:sz w:val="24"/>
                <w:szCs w:val="24"/>
              </w:rPr>
              <w:t xml:space="preserve">Очень высокий уровень возврата грантовых средств: </w:t>
            </w:r>
          </w:p>
          <w:p w:rsidR="00537265" w:rsidRPr="00DA29F3" w:rsidRDefault="00537265" w:rsidP="00DA29F3">
            <w:pPr>
              <w:pStyle w:val="a5"/>
              <w:numPr>
                <w:ilvl w:val="0"/>
                <w:numId w:val="19"/>
              </w:numPr>
              <w:ind w:left="265"/>
              <w:jc w:val="both"/>
              <w:rPr>
                <w:sz w:val="24"/>
                <w:szCs w:val="24"/>
              </w:rPr>
            </w:pPr>
            <w:r w:rsidRPr="00DA29F3">
              <w:rPr>
                <w:sz w:val="24"/>
                <w:szCs w:val="24"/>
              </w:rPr>
              <w:t>слабая социальная ответственность граждан, выигравших грант. За 2021 год выдано 1200 грантов, из них 300 грантополучателей не сдали отчеты, не вышли на связь, и ЦЗН вынуждены подать на них иски в суд о взыскании грантовых средств;</w:t>
            </w:r>
          </w:p>
          <w:p w:rsidR="00537265" w:rsidRPr="00DA29F3" w:rsidRDefault="00537265" w:rsidP="00DA29F3">
            <w:pPr>
              <w:pStyle w:val="a5"/>
              <w:numPr>
                <w:ilvl w:val="0"/>
                <w:numId w:val="19"/>
              </w:numPr>
              <w:ind w:left="265"/>
              <w:jc w:val="both"/>
              <w:rPr>
                <w:sz w:val="24"/>
                <w:szCs w:val="24"/>
              </w:rPr>
            </w:pPr>
            <w:r w:rsidRPr="00DA29F3">
              <w:rPr>
                <w:sz w:val="24"/>
                <w:szCs w:val="24"/>
              </w:rPr>
              <w:t>более 50 случаев выявлено при подаче фиктивных документов, где документы предоставляются от одних и тех же ИП, с подложными фотоотчетами, что вынуждает ЦЗ подавать иски в суд;</w:t>
            </w:r>
          </w:p>
          <w:p w:rsidR="00537265" w:rsidRPr="00DA29F3" w:rsidRDefault="00537265" w:rsidP="00DA29F3">
            <w:pPr>
              <w:pStyle w:val="a5"/>
              <w:numPr>
                <w:ilvl w:val="0"/>
                <w:numId w:val="19"/>
              </w:numPr>
              <w:ind w:left="265"/>
              <w:jc w:val="both"/>
              <w:rPr>
                <w:sz w:val="24"/>
                <w:szCs w:val="24"/>
              </w:rPr>
            </w:pPr>
            <w:r w:rsidRPr="00DA29F3">
              <w:rPr>
                <w:sz w:val="24"/>
                <w:szCs w:val="24"/>
              </w:rPr>
              <w:t>недостаточная информированность и понимание у участников, что выдача грантов предусматривает не только открытие своего бизнеса, но и открытие дополнительных рабочих мест, что является обязательным условием участия в данной программе.</w:t>
            </w:r>
          </w:p>
          <w:p w:rsidR="00537265" w:rsidRPr="00DA29F3" w:rsidRDefault="00537265" w:rsidP="004E3D36">
            <w:pPr>
              <w:pStyle w:val="a5"/>
              <w:numPr>
                <w:ilvl w:val="0"/>
                <w:numId w:val="18"/>
              </w:numPr>
              <w:ind w:left="265"/>
              <w:jc w:val="both"/>
              <w:rPr>
                <w:sz w:val="24"/>
                <w:szCs w:val="24"/>
              </w:rPr>
            </w:pPr>
            <w:r w:rsidRPr="00DA29F3">
              <w:rPr>
                <w:sz w:val="24"/>
                <w:szCs w:val="24"/>
              </w:rPr>
              <w:t>Острая необходимость предварительной информационно-разъяснительной работы среди участников для повышения качественного уровня выбора и написания бизнес-планов и их дальнейшей реализации.</w:t>
            </w:r>
          </w:p>
          <w:p w:rsidR="00537265" w:rsidRPr="00DA29F3" w:rsidRDefault="00537265" w:rsidP="004E3D36">
            <w:pPr>
              <w:pStyle w:val="a5"/>
              <w:numPr>
                <w:ilvl w:val="0"/>
                <w:numId w:val="18"/>
              </w:numPr>
              <w:ind w:left="265"/>
              <w:jc w:val="both"/>
              <w:rPr>
                <w:sz w:val="24"/>
                <w:szCs w:val="24"/>
              </w:rPr>
            </w:pPr>
            <w:r w:rsidRPr="00DA29F3">
              <w:rPr>
                <w:sz w:val="24"/>
                <w:szCs w:val="24"/>
              </w:rPr>
              <w:t xml:space="preserve">Программа обучения для начинающих предпринимателей, особенно для многодетных и малообеспеченных семей, является уникальной возможностью реализовать свой потенциал и стать финансово независимым предпринимателем. Но много идет несостыковок в информации. Так как каждый год есть изменения в программе, то важно, чтобы информирование НПО, соц. Центров, которые непосредственно оказывают сопровождение получателей услуг в привлечении к предпринимательству, проходило заранее и комплексно, чтобы правильно и </w:t>
            </w:r>
            <w:r w:rsidRPr="00DA29F3">
              <w:rPr>
                <w:sz w:val="24"/>
                <w:szCs w:val="24"/>
              </w:rPr>
              <w:lastRenderedPageBreak/>
              <w:t xml:space="preserve">своевременно доносить информацию до целевой группы. </w:t>
            </w:r>
          </w:p>
          <w:p w:rsidR="00537265" w:rsidRPr="008518E7" w:rsidRDefault="00537265" w:rsidP="004E0E2E">
            <w:pPr>
              <w:pStyle w:val="a5"/>
              <w:numPr>
                <w:ilvl w:val="0"/>
                <w:numId w:val="18"/>
              </w:numPr>
              <w:ind w:left="265"/>
              <w:jc w:val="both"/>
              <w:rPr>
                <w:sz w:val="24"/>
                <w:szCs w:val="24"/>
              </w:rPr>
            </w:pPr>
            <w:r w:rsidRPr="008518E7">
              <w:rPr>
                <w:sz w:val="24"/>
                <w:szCs w:val="24"/>
              </w:rPr>
              <w:t>Сертификаты 3-х месячных курсов от Центра занятости имеют свой срок действия, хотя такое обучение говорит уже о более качественном и осознанном решении участника реализовываться в новой профессии. И поэтому не должно ограничиваться сроками. И участие в получении грантов для них должно быть приоритетным. Данное направление необходимо популяризировать, так как эти участники более подготовлены, если сравнивать обучение в течение 21 дня по программе «Ба</w:t>
            </w:r>
            <w:r w:rsidR="008518E7">
              <w:rPr>
                <w:sz w:val="24"/>
                <w:szCs w:val="24"/>
              </w:rPr>
              <w:t xml:space="preserve">стау Бизнес» от НПП «Атамекен». </w:t>
            </w:r>
            <w:r w:rsidRPr="008518E7">
              <w:rPr>
                <w:sz w:val="24"/>
                <w:szCs w:val="24"/>
              </w:rPr>
              <w:t xml:space="preserve">Важно открыть офлайн режим обучения в этом году, хотя бы на базе «Бақытты Отбасы», особенно для категории СУСН, так как есть очень много технических сложностей: отсутствие технической базы – нет стационарных компьютеров, слабая компьютерная грамотность. </w:t>
            </w:r>
          </w:p>
          <w:p w:rsidR="00537265" w:rsidRPr="00DA29F3" w:rsidRDefault="00537265" w:rsidP="004E3D36">
            <w:pPr>
              <w:pStyle w:val="a5"/>
              <w:numPr>
                <w:ilvl w:val="0"/>
                <w:numId w:val="18"/>
              </w:numPr>
              <w:ind w:left="265"/>
              <w:jc w:val="both"/>
              <w:rPr>
                <w:sz w:val="24"/>
                <w:szCs w:val="24"/>
              </w:rPr>
            </w:pPr>
            <w:r w:rsidRPr="00DA29F3">
              <w:rPr>
                <w:sz w:val="24"/>
                <w:szCs w:val="24"/>
              </w:rPr>
              <w:t>Большая проблема в качественном сопровождении обучающихся в онлайн формате состоит в том, что, чаты, которые создаются тренерами, работают в режиме, когда сообщения может отправлять только тренер. Отсутствует система обратной связи. Все вопросы остаются не решенными.</w:t>
            </w:r>
          </w:p>
          <w:p w:rsidR="00F862DD" w:rsidRPr="007413D8" w:rsidRDefault="00537265" w:rsidP="007413D8">
            <w:pPr>
              <w:pStyle w:val="a5"/>
              <w:numPr>
                <w:ilvl w:val="0"/>
                <w:numId w:val="18"/>
              </w:numPr>
              <w:ind w:left="265"/>
              <w:jc w:val="both"/>
              <w:rPr>
                <w:sz w:val="24"/>
                <w:szCs w:val="24"/>
              </w:rPr>
            </w:pPr>
            <w:r w:rsidRPr="00DA29F3">
              <w:rPr>
                <w:sz w:val="24"/>
                <w:szCs w:val="24"/>
              </w:rPr>
              <w:t>В эти программы попадают лишь действующие предприниматели. Все эти индустриальные базы закрыты для начинающих бизнесменов, не доступны. Важно разграничивать малый бизнес и средний бизнес. И при создании таких индустриальных парков приоритет должен быть за стартапами, а не за действующими бизнесами. Это очень важно, так как согласно правилам создания таких промышленных парков, они обязуются не поднимать цену на арендную плату в течение 7 лет по договору.</w:t>
            </w:r>
          </w:p>
        </w:tc>
        <w:tc>
          <w:tcPr>
            <w:tcW w:w="5245" w:type="dxa"/>
          </w:tcPr>
          <w:p w:rsidR="00537265" w:rsidRPr="006763BB" w:rsidRDefault="00537265" w:rsidP="00A06AD4">
            <w:pPr>
              <w:pStyle w:val="a5"/>
              <w:numPr>
                <w:ilvl w:val="0"/>
                <w:numId w:val="20"/>
              </w:numPr>
              <w:ind w:left="308"/>
              <w:jc w:val="both"/>
              <w:rPr>
                <w:sz w:val="24"/>
                <w:szCs w:val="24"/>
              </w:rPr>
            </w:pPr>
            <w:bookmarkStart w:id="0" w:name="_GoBack"/>
            <w:r w:rsidRPr="006763BB">
              <w:rPr>
                <w:sz w:val="24"/>
                <w:szCs w:val="24"/>
              </w:rPr>
              <w:lastRenderedPageBreak/>
              <w:t>В первую очередь нужно объяснить респондентам различия между программ. Несмотря на внешнюю схожесть программ, есть разница между ними. И чтобы не путать эти программы, очень важно, чтобы представители ЦЗН Алматы, Колдау и НПП «Атамекен» уделяли большое внимание информационно-разъяснительной работе.</w:t>
            </w:r>
          </w:p>
          <w:p w:rsidR="00537265" w:rsidRPr="006763BB" w:rsidRDefault="00537265" w:rsidP="00A06AD4">
            <w:pPr>
              <w:pStyle w:val="a5"/>
              <w:numPr>
                <w:ilvl w:val="0"/>
                <w:numId w:val="20"/>
              </w:numPr>
              <w:ind w:left="308"/>
              <w:jc w:val="both"/>
              <w:rPr>
                <w:sz w:val="24"/>
                <w:szCs w:val="24"/>
              </w:rPr>
            </w:pPr>
            <w:r w:rsidRPr="006763BB">
              <w:rPr>
                <w:sz w:val="24"/>
                <w:szCs w:val="24"/>
              </w:rPr>
              <w:t xml:space="preserve">Не секрет, что часто происходит прецеденты так называемого «грантового нигилизма». Это когда получатели гранта даже не задумываются о том, что деньги должны быть использованы на целевые расходы. Есть случаи, когда гранты вообще тратятся на личные нужды. Это касается грантов по обеим программам, что по </w:t>
            </w:r>
            <w:r w:rsidR="009776A7">
              <w:rPr>
                <w:sz w:val="24"/>
                <w:szCs w:val="24"/>
              </w:rPr>
              <w:t>«</w:t>
            </w:r>
            <w:r w:rsidRPr="006763BB">
              <w:rPr>
                <w:sz w:val="24"/>
                <w:szCs w:val="24"/>
              </w:rPr>
              <w:t>Енбеку</w:t>
            </w:r>
            <w:r w:rsidR="009776A7">
              <w:rPr>
                <w:sz w:val="24"/>
                <w:szCs w:val="24"/>
              </w:rPr>
              <w:t>»</w:t>
            </w:r>
            <w:r w:rsidRPr="006763BB">
              <w:rPr>
                <w:sz w:val="24"/>
                <w:szCs w:val="24"/>
              </w:rPr>
              <w:t>, что по ДКБ. Необходимо вести разъяснение среди участников до начала обучения о порядке и важности несения ответственности по расходованию грантовых средств. Гранты не являются средством решения личных нужды, а направлены на цели и задачи вышеуказанных программ;</w:t>
            </w:r>
          </w:p>
          <w:p w:rsidR="00537265" w:rsidRPr="006763BB" w:rsidRDefault="00537265" w:rsidP="00A06AD4">
            <w:pPr>
              <w:pStyle w:val="a5"/>
              <w:numPr>
                <w:ilvl w:val="0"/>
                <w:numId w:val="20"/>
              </w:numPr>
              <w:ind w:left="308"/>
              <w:jc w:val="both"/>
              <w:rPr>
                <w:sz w:val="24"/>
                <w:szCs w:val="24"/>
              </w:rPr>
            </w:pPr>
            <w:r w:rsidRPr="006763BB">
              <w:rPr>
                <w:sz w:val="24"/>
                <w:szCs w:val="24"/>
              </w:rPr>
              <w:t xml:space="preserve">Улучшить качество сопровождения и обучения участников «Бастау Бизнес» при </w:t>
            </w:r>
            <w:r w:rsidRPr="006763BB">
              <w:rPr>
                <w:sz w:val="24"/>
                <w:szCs w:val="24"/>
              </w:rPr>
              <w:lastRenderedPageBreak/>
              <w:t>выборе бизнес-идей, составлении бизнес-планов, сметы расходов и дальнейшей реализации. Осуществление менторства, кураторства и поддержки начинающих бизнесменов и после получения грантов, для качественной реализации стартапов.</w:t>
            </w:r>
          </w:p>
          <w:p w:rsidR="00537265" w:rsidRPr="006763BB" w:rsidRDefault="00537265" w:rsidP="00A06AD4">
            <w:pPr>
              <w:pStyle w:val="a5"/>
              <w:numPr>
                <w:ilvl w:val="0"/>
                <w:numId w:val="20"/>
              </w:numPr>
              <w:ind w:left="308"/>
              <w:jc w:val="both"/>
              <w:rPr>
                <w:sz w:val="24"/>
                <w:szCs w:val="24"/>
              </w:rPr>
            </w:pPr>
            <w:r w:rsidRPr="006763BB">
              <w:rPr>
                <w:sz w:val="24"/>
                <w:szCs w:val="24"/>
              </w:rPr>
              <w:t>Согласование количественных планов «Атамекен» по обучающимся с планом Центра   занятости населения по выдаче грантов;</w:t>
            </w:r>
          </w:p>
          <w:p w:rsidR="00537265" w:rsidRPr="006763BB" w:rsidRDefault="00537265" w:rsidP="00A06AD4">
            <w:pPr>
              <w:pStyle w:val="a5"/>
              <w:numPr>
                <w:ilvl w:val="0"/>
                <w:numId w:val="20"/>
              </w:numPr>
              <w:ind w:left="308"/>
              <w:jc w:val="both"/>
              <w:rPr>
                <w:sz w:val="24"/>
                <w:szCs w:val="24"/>
              </w:rPr>
            </w:pPr>
            <w:r w:rsidRPr="006763BB">
              <w:rPr>
                <w:sz w:val="24"/>
                <w:szCs w:val="24"/>
              </w:rPr>
              <w:t xml:space="preserve">Создание мониторинговых групп от Центра занятости населения, НПП «Атамекен и Общественного Совета города Алматы для </w:t>
            </w:r>
            <w:r w:rsidR="00A06AD4" w:rsidRPr="006763BB">
              <w:rPr>
                <w:sz w:val="24"/>
                <w:szCs w:val="24"/>
              </w:rPr>
              <w:t>мониторинга</w:t>
            </w:r>
            <w:r w:rsidRPr="006763BB">
              <w:rPr>
                <w:sz w:val="24"/>
                <w:szCs w:val="24"/>
              </w:rPr>
              <w:t xml:space="preserve"> и выезда комиссий, с целью выявления сомнительных предприятий и целевого использования государственных средств.</w:t>
            </w:r>
          </w:p>
          <w:p w:rsidR="00537265" w:rsidRPr="006763BB" w:rsidRDefault="00537265" w:rsidP="00A06AD4">
            <w:pPr>
              <w:pStyle w:val="a5"/>
              <w:numPr>
                <w:ilvl w:val="0"/>
                <w:numId w:val="20"/>
              </w:numPr>
              <w:ind w:left="308"/>
              <w:jc w:val="both"/>
              <w:rPr>
                <w:sz w:val="24"/>
                <w:szCs w:val="24"/>
              </w:rPr>
            </w:pPr>
            <w:r w:rsidRPr="006763BB">
              <w:rPr>
                <w:sz w:val="24"/>
                <w:szCs w:val="24"/>
              </w:rPr>
              <w:t>Создание индустриальных ХАБов, коллаборация для объединения бизнес-идей, оказания ресурсной поддержки и обмена опыта начинающих бизнесменов;</w:t>
            </w:r>
          </w:p>
          <w:p w:rsidR="00537265" w:rsidRPr="006763BB" w:rsidRDefault="00537265" w:rsidP="00A06AD4">
            <w:pPr>
              <w:pStyle w:val="a5"/>
              <w:numPr>
                <w:ilvl w:val="0"/>
                <w:numId w:val="20"/>
              </w:numPr>
              <w:ind w:left="308"/>
              <w:jc w:val="both"/>
              <w:rPr>
                <w:sz w:val="24"/>
                <w:szCs w:val="24"/>
              </w:rPr>
            </w:pPr>
            <w:r w:rsidRPr="006763BB">
              <w:rPr>
                <w:sz w:val="24"/>
                <w:szCs w:val="24"/>
              </w:rPr>
              <w:t>Аналитика по бизнес-проектам прошлых лет, чтобы начинающих предпринимателей подготовить и объяснить, какие ниши насыщены, какие востребованы, где есть возможность реализовать свой потенциал больше, чтобы гранты выдавались не только под швейные цеха и производство кондитерских изделий, которыми перенасыщен рынок труда.</w:t>
            </w:r>
          </w:p>
          <w:p w:rsidR="00537265" w:rsidRPr="006763BB" w:rsidRDefault="00537265" w:rsidP="00A06AD4">
            <w:pPr>
              <w:pStyle w:val="a5"/>
              <w:numPr>
                <w:ilvl w:val="0"/>
                <w:numId w:val="20"/>
              </w:numPr>
              <w:ind w:left="308"/>
              <w:jc w:val="both"/>
              <w:rPr>
                <w:sz w:val="24"/>
                <w:szCs w:val="24"/>
              </w:rPr>
            </w:pPr>
            <w:r w:rsidRPr="006763BB">
              <w:rPr>
                <w:sz w:val="24"/>
                <w:szCs w:val="24"/>
              </w:rPr>
              <w:t>Рассмотрение вопроса по улучшению качественного уровня при отборе тренеров;</w:t>
            </w:r>
          </w:p>
          <w:p w:rsidR="00537265" w:rsidRPr="006763BB" w:rsidRDefault="00537265" w:rsidP="00A06AD4">
            <w:pPr>
              <w:pStyle w:val="a5"/>
              <w:numPr>
                <w:ilvl w:val="0"/>
                <w:numId w:val="20"/>
              </w:numPr>
              <w:ind w:left="308"/>
              <w:jc w:val="both"/>
              <w:rPr>
                <w:sz w:val="24"/>
                <w:szCs w:val="24"/>
              </w:rPr>
            </w:pPr>
            <w:r w:rsidRPr="006763BB">
              <w:rPr>
                <w:sz w:val="24"/>
                <w:szCs w:val="24"/>
              </w:rPr>
              <w:t>В 2022 году создание малых площадок для офлайн обучения хотя бы для категории СУСН, в силу технической неграмотности и неподготовленности обучающихся, так онлайн обучение теряет качество обучения и сопровождения;</w:t>
            </w:r>
          </w:p>
          <w:p w:rsidR="00537265" w:rsidRPr="006763BB" w:rsidRDefault="00537265" w:rsidP="00A06AD4">
            <w:pPr>
              <w:pStyle w:val="a5"/>
              <w:numPr>
                <w:ilvl w:val="0"/>
                <w:numId w:val="20"/>
              </w:numPr>
              <w:ind w:left="308"/>
              <w:jc w:val="both"/>
              <w:rPr>
                <w:sz w:val="24"/>
                <w:szCs w:val="24"/>
              </w:rPr>
            </w:pPr>
            <w:r w:rsidRPr="006763BB">
              <w:rPr>
                <w:sz w:val="24"/>
                <w:szCs w:val="24"/>
              </w:rPr>
              <w:t>Необходимо усилить качественный уровень сопровождения получивших грант, хотя бы в течение первых трех месяцев от тренеров, кураторов, менеджеров «Атамекен», чтобы было понимание, чем заняты выпускники курса, какие есть сложности в развитии своего дела, насколько успешна реализация бизнес-идеи и т.д. Для этого в районных филиалах «Атамекен» стоит острая необходимость в увеличении штат менеджеров, консультантов, так как сервисное обслуживание проводится только в головном офисе, что для отдаленных районов города очень неудобно, особенно для многодетных семей.</w:t>
            </w:r>
          </w:p>
          <w:p w:rsidR="00F862DD" w:rsidRDefault="00F862DD" w:rsidP="00537265">
            <w:pPr>
              <w:pStyle w:val="a5"/>
              <w:ind w:left="302"/>
              <w:rPr>
                <w:sz w:val="24"/>
                <w:szCs w:val="24"/>
              </w:rPr>
            </w:pPr>
          </w:p>
          <w:p w:rsidR="006763BB" w:rsidRPr="006763BB" w:rsidRDefault="006763BB" w:rsidP="008518E7">
            <w:pPr>
              <w:pStyle w:val="a5"/>
              <w:numPr>
                <w:ilvl w:val="0"/>
                <w:numId w:val="19"/>
              </w:numPr>
              <w:ind w:left="308"/>
              <w:rPr>
                <w:sz w:val="24"/>
                <w:szCs w:val="24"/>
              </w:rPr>
            </w:pPr>
            <w:r>
              <w:rPr>
                <w:sz w:val="24"/>
                <w:szCs w:val="24"/>
              </w:rPr>
              <w:t xml:space="preserve">Рекомендации для РПП «Атамекен» направлены для принятия </w:t>
            </w:r>
            <w:r w:rsidR="008518E7">
              <w:rPr>
                <w:sz w:val="24"/>
                <w:szCs w:val="24"/>
              </w:rPr>
              <w:t xml:space="preserve">решений. </w:t>
            </w:r>
            <w:bookmarkEnd w:id="0"/>
          </w:p>
        </w:tc>
      </w:tr>
    </w:tbl>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594BB5" w:rsidRDefault="00594BB5" w:rsidP="005B70CB">
      <w:pPr>
        <w:pStyle w:val="a3"/>
        <w:jc w:val="center"/>
        <w:rPr>
          <w:rFonts w:ascii="Times New Roman" w:hAnsi="Times New Roman" w:cs="Times New Roman"/>
          <w:b/>
          <w:sz w:val="24"/>
          <w:szCs w:val="24"/>
        </w:rPr>
      </w:pPr>
    </w:p>
    <w:p w:rsidR="00461F18" w:rsidRPr="00C76F5E" w:rsidRDefault="00461F18" w:rsidP="00594BB5">
      <w:pPr>
        <w:rPr>
          <w:rFonts w:ascii="Times New Roman" w:hAnsi="Times New Roman" w:cs="Times New Roman"/>
          <w:b/>
          <w:sz w:val="24"/>
          <w:szCs w:val="24"/>
        </w:rPr>
      </w:pPr>
    </w:p>
    <w:sectPr w:rsidR="00461F18" w:rsidRPr="00C76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5D"/>
    <w:multiLevelType w:val="hybridMultilevel"/>
    <w:tmpl w:val="C7908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E7433"/>
    <w:multiLevelType w:val="hybridMultilevel"/>
    <w:tmpl w:val="1DAC9F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1F4B61"/>
    <w:multiLevelType w:val="hybridMultilevel"/>
    <w:tmpl w:val="2B524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1620D"/>
    <w:multiLevelType w:val="hybridMultilevel"/>
    <w:tmpl w:val="9FB4297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E2ED4"/>
    <w:multiLevelType w:val="hybridMultilevel"/>
    <w:tmpl w:val="9120EE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1919B8"/>
    <w:multiLevelType w:val="hybridMultilevel"/>
    <w:tmpl w:val="DCD0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3788E"/>
    <w:multiLevelType w:val="hybridMultilevel"/>
    <w:tmpl w:val="3E0E07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8282E2B"/>
    <w:multiLevelType w:val="hybridMultilevel"/>
    <w:tmpl w:val="DCD0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27ABF"/>
    <w:multiLevelType w:val="hybridMultilevel"/>
    <w:tmpl w:val="7974D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616D1"/>
    <w:multiLevelType w:val="hybridMultilevel"/>
    <w:tmpl w:val="E7F0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152C81"/>
    <w:multiLevelType w:val="hybridMultilevel"/>
    <w:tmpl w:val="2E7C9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851BD"/>
    <w:multiLevelType w:val="hybridMultilevel"/>
    <w:tmpl w:val="7502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3D6306"/>
    <w:multiLevelType w:val="hybridMultilevel"/>
    <w:tmpl w:val="098A5A0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E0C12F5"/>
    <w:multiLevelType w:val="hybridMultilevel"/>
    <w:tmpl w:val="B68CA436"/>
    <w:lvl w:ilvl="0" w:tplc="C47A2A9C">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10F0FD8"/>
    <w:multiLevelType w:val="hybridMultilevel"/>
    <w:tmpl w:val="1AA44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818FC"/>
    <w:multiLevelType w:val="hybridMultilevel"/>
    <w:tmpl w:val="5042617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2124A2"/>
    <w:multiLevelType w:val="multilevel"/>
    <w:tmpl w:val="0E9E2E5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7">
    <w:nsid w:val="495A4D92"/>
    <w:multiLevelType w:val="hybridMultilevel"/>
    <w:tmpl w:val="48EA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E84341"/>
    <w:multiLevelType w:val="hybridMultilevel"/>
    <w:tmpl w:val="901C2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0343CD"/>
    <w:multiLevelType w:val="hybridMultilevel"/>
    <w:tmpl w:val="83F6DB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773CE"/>
    <w:multiLevelType w:val="hybridMultilevel"/>
    <w:tmpl w:val="B2781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97401"/>
    <w:multiLevelType w:val="hybridMultilevel"/>
    <w:tmpl w:val="2410D5C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84D256A"/>
    <w:multiLevelType w:val="hybridMultilevel"/>
    <w:tmpl w:val="0E84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EF49C4"/>
    <w:multiLevelType w:val="hybridMultilevel"/>
    <w:tmpl w:val="67FC95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D1E1D"/>
    <w:multiLevelType w:val="hybridMultilevel"/>
    <w:tmpl w:val="136A2D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17758A"/>
    <w:multiLevelType w:val="hybridMultilevel"/>
    <w:tmpl w:val="10ACF37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AF4295"/>
    <w:multiLevelType w:val="hybridMultilevel"/>
    <w:tmpl w:val="1B968A24"/>
    <w:lvl w:ilvl="0" w:tplc="4922EE1A">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6"/>
  </w:num>
  <w:num w:numId="2">
    <w:abstractNumId w:val="16"/>
  </w:num>
  <w:num w:numId="3">
    <w:abstractNumId w:val="5"/>
  </w:num>
  <w:num w:numId="4">
    <w:abstractNumId w:val="15"/>
  </w:num>
  <w:num w:numId="5">
    <w:abstractNumId w:val="0"/>
  </w:num>
  <w:num w:numId="6">
    <w:abstractNumId w:val="3"/>
  </w:num>
  <w:num w:numId="7">
    <w:abstractNumId w:val="14"/>
  </w:num>
  <w:num w:numId="8">
    <w:abstractNumId w:val="2"/>
  </w:num>
  <w:num w:numId="9">
    <w:abstractNumId w:val="12"/>
  </w:num>
  <w:num w:numId="10">
    <w:abstractNumId w:val="10"/>
  </w:num>
  <w:num w:numId="11">
    <w:abstractNumId w:val="19"/>
  </w:num>
  <w:num w:numId="12">
    <w:abstractNumId w:val="17"/>
  </w:num>
  <w:num w:numId="13">
    <w:abstractNumId w:val="7"/>
  </w:num>
  <w:num w:numId="14">
    <w:abstractNumId w:val="22"/>
  </w:num>
  <w:num w:numId="15">
    <w:abstractNumId w:val="25"/>
  </w:num>
  <w:num w:numId="16">
    <w:abstractNumId w:val="26"/>
  </w:num>
  <w:num w:numId="17">
    <w:abstractNumId w:val="4"/>
  </w:num>
  <w:num w:numId="18">
    <w:abstractNumId w:val="9"/>
  </w:num>
  <w:num w:numId="19">
    <w:abstractNumId w:val="24"/>
  </w:num>
  <w:num w:numId="20">
    <w:abstractNumId w:val="18"/>
  </w:num>
  <w:num w:numId="21">
    <w:abstractNumId w:val="8"/>
  </w:num>
  <w:num w:numId="22">
    <w:abstractNumId w:val="20"/>
  </w:num>
  <w:num w:numId="23">
    <w:abstractNumId w:val="11"/>
  </w:num>
  <w:num w:numId="24">
    <w:abstractNumId w:val="1"/>
  </w:num>
  <w:num w:numId="25">
    <w:abstractNumId w:val="13"/>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CB"/>
    <w:rsid w:val="0000665B"/>
    <w:rsid w:val="000332F2"/>
    <w:rsid w:val="00121AF7"/>
    <w:rsid w:val="00144981"/>
    <w:rsid w:val="00176B16"/>
    <w:rsid w:val="001801EE"/>
    <w:rsid w:val="00181930"/>
    <w:rsid w:val="00264B4F"/>
    <w:rsid w:val="00327BD5"/>
    <w:rsid w:val="00354637"/>
    <w:rsid w:val="00377DE8"/>
    <w:rsid w:val="00461F18"/>
    <w:rsid w:val="004C0EF0"/>
    <w:rsid w:val="004D7EC3"/>
    <w:rsid w:val="004E3D36"/>
    <w:rsid w:val="00535253"/>
    <w:rsid w:val="00537265"/>
    <w:rsid w:val="00552B1B"/>
    <w:rsid w:val="00594BB5"/>
    <w:rsid w:val="005B3B39"/>
    <w:rsid w:val="005B70CB"/>
    <w:rsid w:val="0066190B"/>
    <w:rsid w:val="006763BB"/>
    <w:rsid w:val="006E0C56"/>
    <w:rsid w:val="007413D8"/>
    <w:rsid w:val="007525A4"/>
    <w:rsid w:val="008518E7"/>
    <w:rsid w:val="009776A7"/>
    <w:rsid w:val="00A06AD4"/>
    <w:rsid w:val="00AB78FF"/>
    <w:rsid w:val="00B92B4E"/>
    <w:rsid w:val="00BA1767"/>
    <w:rsid w:val="00BD395E"/>
    <w:rsid w:val="00C237F2"/>
    <w:rsid w:val="00C36C66"/>
    <w:rsid w:val="00C76F5E"/>
    <w:rsid w:val="00D13BD0"/>
    <w:rsid w:val="00D21BB6"/>
    <w:rsid w:val="00D8623B"/>
    <w:rsid w:val="00D95098"/>
    <w:rsid w:val="00DA29F3"/>
    <w:rsid w:val="00F47024"/>
    <w:rsid w:val="00F83BB9"/>
    <w:rsid w:val="00F8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56964-3EC7-4E56-A7BC-2D8EB17E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0CB"/>
    <w:pPr>
      <w:spacing w:after="0" w:line="240" w:lineRule="auto"/>
    </w:pPr>
  </w:style>
  <w:style w:type="table" w:styleId="a4">
    <w:name w:val="Table Grid"/>
    <w:basedOn w:val="a1"/>
    <w:uiPriority w:val="39"/>
    <w:rsid w:val="00144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6"/>
    <w:uiPriority w:val="34"/>
    <w:qFormat/>
    <w:rsid w:val="00C76F5E"/>
    <w:pPr>
      <w:spacing w:line="240" w:lineRule="auto"/>
      <w:ind w:left="720"/>
      <w:contextualSpacing/>
    </w:pPr>
    <w:rPr>
      <w:rFonts w:ascii="Times New Roman" w:eastAsia="Malgun Gothic" w:hAnsi="Times New Roman" w:cs="Times New Roman"/>
      <w:sz w:val="28"/>
      <w:lang w:eastAsia="ko-KR"/>
    </w:rPr>
  </w:style>
  <w:style w:type="character" w:customStyle="1" w:styleId="a6">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link w:val="a5"/>
    <w:uiPriority w:val="34"/>
    <w:qFormat/>
    <w:rsid w:val="00C76F5E"/>
    <w:rPr>
      <w:rFonts w:ascii="Times New Roman" w:eastAsia="Malgun Gothic" w:hAnsi="Times New Roman" w:cs="Times New Roman"/>
      <w:sz w:val="28"/>
      <w:lang w:eastAsia="ko-KR"/>
    </w:rPr>
  </w:style>
  <w:style w:type="paragraph" w:customStyle="1" w:styleId="msonormalmailrucssattributepostfixmailrucssattributepostfixmailrucssattributepostfix">
    <w:name w:val="msonormal_mailru_css_attribute_postfix_mailru_css_attribute_postfix_mailru_css_attribute_postfix"/>
    <w:basedOn w:val="a"/>
    <w:rsid w:val="00C237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ALSER</dc:creator>
  <cp:keywords/>
  <dc:description/>
  <cp:lastModifiedBy>User</cp:lastModifiedBy>
  <cp:revision>4</cp:revision>
  <dcterms:created xsi:type="dcterms:W3CDTF">2022-06-29T11:22:00Z</dcterms:created>
  <dcterms:modified xsi:type="dcterms:W3CDTF">2022-06-30T03:28:00Z</dcterms:modified>
</cp:coreProperties>
</file>